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BE" w:rsidRDefault="00B6407C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Частное профессиональное образовательное учреждение</w:t>
      </w:r>
    </w:p>
    <w:p w:rsidR="00B6407C" w:rsidRDefault="00B6407C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«ФИНАНСОВО – ЭКОНОМИЧЕСКИЙ КОЛЛЕДЖ»</w:t>
      </w:r>
    </w:p>
    <w:p w:rsidR="00B6407C" w:rsidRDefault="00B6407C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407C" w:rsidRDefault="00B6407C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407C" w:rsidRDefault="00B6407C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407C" w:rsidRDefault="00B6407C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407C" w:rsidRDefault="00B6407C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B6407C" w:rsidRDefault="00B6407C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407C" w:rsidRDefault="00B6407C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предмету: Гражданское право</w:t>
      </w:r>
    </w:p>
    <w:p w:rsidR="00B6407C" w:rsidRPr="00A30CD9" w:rsidRDefault="00B6407C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CD9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  <w:r w:rsidR="00A30CD9" w:rsidRPr="00A30CD9">
        <w:rPr>
          <w:rFonts w:ascii="Times New Roman" w:hAnsi="Times New Roman" w:cs="Times New Roman"/>
          <w:b/>
          <w:sz w:val="28"/>
          <w:szCs w:val="28"/>
        </w:rPr>
        <w:t>«Определение организации обеспечения исполнения обязательств: понятие, виды»</w:t>
      </w:r>
    </w:p>
    <w:p w:rsidR="00B6407C" w:rsidRDefault="00B6407C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0CD9" w:rsidRDefault="00A30CD9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0CD9" w:rsidRDefault="00A30CD9" w:rsidP="00A30C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</w:p>
    <w:p w:rsidR="00A30CD9" w:rsidRDefault="00A30CD9" w:rsidP="00A30C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0CD9" w:rsidRDefault="00A30CD9" w:rsidP="00A30C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работы</w:t>
      </w:r>
    </w:p>
    <w:p w:rsidR="00A30CD9" w:rsidRDefault="00A30CD9" w:rsidP="00A30C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0CD9" w:rsidRDefault="00A30CD9" w:rsidP="00A30C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</w:t>
      </w:r>
    </w:p>
    <w:p w:rsidR="00A30CD9" w:rsidRDefault="00A30CD9" w:rsidP="00A30CD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 ____________________</w:t>
      </w:r>
    </w:p>
    <w:p w:rsidR="00A30CD9" w:rsidRDefault="00A30CD9" w:rsidP="00A30CD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«__»__________________2022 г.</w:t>
      </w:r>
    </w:p>
    <w:p w:rsidR="00A30CD9" w:rsidRDefault="00A30CD9" w:rsidP="00A30C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0CD9" w:rsidRDefault="00A30CD9" w:rsidP="00A30CD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0CD9" w:rsidRDefault="00A30CD9">
      <w:pPr>
        <w:rPr>
          <w:rFonts w:ascii="Times New Roman" w:hAnsi="Times New Roman" w:cs="Times New Roman"/>
          <w:sz w:val="28"/>
          <w:szCs w:val="28"/>
        </w:rPr>
      </w:pPr>
    </w:p>
    <w:p w:rsidR="00A30CD9" w:rsidRDefault="00A30CD9">
      <w:pPr>
        <w:rPr>
          <w:rFonts w:ascii="Times New Roman" w:hAnsi="Times New Roman" w:cs="Times New Roman"/>
          <w:sz w:val="28"/>
          <w:szCs w:val="28"/>
        </w:rPr>
      </w:pPr>
    </w:p>
    <w:p w:rsidR="00A30CD9" w:rsidRDefault="00A30CD9">
      <w:pPr>
        <w:rPr>
          <w:rFonts w:ascii="Times New Roman" w:hAnsi="Times New Roman" w:cs="Times New Roman"/>
          <w:sz w:val="28"/>
          <w:szCs w:val="28"/>
        </w:rPr>
      </w:pPr>
    </w:p>
    <w:p w:rsidR="00A30CD9" w:rsidRDefault="00A30CD9">
      <w:pPr>
        <w:rPr>
          <w:rFonts w:ascii="Times New Roman" w:hAnsi="Times New Roman" w:cs="Times New Roman"/>
          <w:sz w:val="28"/>
          <w:szCs w:val="28"/>
        </w:rPr>
      </w:pPr>
    </w:p>
    <w:p w:rsidR="00A30CD9" w:rsidRDefault="00A30CD9">
      <w:pPr>
        <w:rPr>
          <w:rFonts w:ascii="Times New Roman" w:hAnsi="Times New Roman" w:cs="Times New Roman"/>
          <w:sz w:val="28"/>
          <w:szCs w:val="28"/>
        </w:rPr>
      </w:pPr>
    </w:p>
    <w:p w:rsidR="00A30CD9" w:rsidRDefault="00A30CD9">
      <w:pPr>
        <w:rPr>
          <w:rFonts w:ascii="Times New Roman" w:hAnsi="Times New Roman" w:cs="Times New Roman"/>
          <w:sz w:val="28"/>
          <w:szCs w:val="28"/>
        </w:rPr>
      </w:pPr>
    </w:p>
    <w:p w:rsidR="00A951BE" w:rsidRDefault="00A30CD9" w:rsidP="00A30C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Пермь, 2022 год</w:t>
      </w:r>
      <w:r w:rsidR="00A951BE">
        <w:rPr>
          <w:rFonts w:ascii="Times New Roman" w:hAnsi="Times New Roman" w:cs="Times New Roman"/>
          <w:sz w:val="28"/>
          <w:szCs w:val="28"/>
        </w:rPr>
        <w:br w:type="page"/>
      </w:r>
    </w:p>
    <w:p w:rsidR="006075FE" w:rsidRDefault="00E0049B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0049B" w:rsidRDefault="00E0049B" w:rsidP="00C70F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  <w:t>3</w:t>
      </w:r>
    </w:p>
    <w:p w:rsidR="00E0049B" w:rsidRDefault="00E0049B" w:rsidP="00C70F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ПРАВОВОЕ РЕГУЛИРОВАНИЕ ИНСТИТУТА ОБЕСПЕЧЕНИЯ ИСПОЛНЕНИЯ ОБЯЗАТЕЛЬСТВ</w:t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  <w:t>6</w:t>
      </w:r>
    </w:p>
    <w:p w:rsidR="00E0049B" w:rsidRPr="00E0049B" w:rsidRDefault="00E0049B" w:rsidP="00C70F2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49B">
        <w:rPr>
          <w:rFonts w:ascii="Times New Roman" w:hAnsi="Times New Roman" w:cs="Times New Roman"/>
          <w:sz w:val="28"/>
          <w:szCs w:val="28"/>
        </w:rPr>
        <w:t>Общая характеристика института обеспечения исполнения обязатель</w:t>
      </w:r>
      <w:proofErr w:type="gramStart"/>
      <w:r w:rsidRPr="00E0049B">
        <w:rPr>
          <w:rFonts w:ascii="Times New Roman" w:hAnsi="Times New Roman" w:cs="Times New Roman"/>
          <w:sz w:val="28"/>
          <w:szCs w:val="28"/>
        </w:rPr>
        <w:t>ств в гр</w:t>
      </w:r>
      <w:proofErr w:type="gramEnd"/>
      <w:r w:rsidRPr="00E0049B">
        <w:rPr>
          <w:rFonts w:ascii="Times New Roman" w:hAnsi="Times New Roman" w:cs="Times New Roman"/>
          <w:sz w:val="28"/>
          <w:szCs w:val="28"/>
        </w:rPr>
        <w:t>ажданском праве</w:t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  <w:t>6</w:t>
      </w:r>
    </w:p>
    <w:p w:rsidR="00E0049B" w:rsidRDefault="00E0049B" w:rsidP="00C70F2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способов обеспечения исполнения обязательств</w:t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  <w:t>9</w:t>
      </w:r>
    </w:p>
    <w:p w:rsidR="00E0049B" w:rsidRDefault="00C70F28" w:rsidP="00C70F2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</w:t>
      </w:r>
      <w:r w:rsidR="00EB0953">
        <w:rPr>
          <w:rFonts w:ascii="Times New Roman" w:hAnsi="Times New Roman" w:cs="Times New Roman"/>
          <w:sz w:val="28"/>
          <w:szCs w:val="28"/>
        </w:rPr>
        <w:t xml:space="preserve">СПОСОБОВ </w:t>
      </w:r>
      <w:r>
        <w:rPr>
          <w:rFonts w:ascii="Times New Roman" w:hAnsi="Times New Roman" w:cs="Times New Roman"/>
          <w:sz w:val="28"/>
          <w:szCs w:val="28"/>
        </w:rPr>
        <w:t>ОБЕСПЕЧЕНИЯ ИСПОЛНЕНИЯ ОБЯЗАТЕЛЬСТВ В ГРАЖДАНСКОМ ПРАВЕ</w:t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  <w:t xml:space="preserve">        12</w:t>
      </w:r>
    </w:p>
    <w:p w:rsidR="00C70F28" w:rsidRDefault="00CF1667" w:rsidP="00C70F2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Неустойка и задаток</w:t>
      </w:r>
      <w:r w:rsidR="00C70F28">
        <w:rPr>
          <w:rFonts w:ascii="Times New Roman" w:hAnsi="Times New Roman" w:cs="Times New Roman"/>
          <w:sz w:val="28"/>
          <w:szCs w:val="28"/>
        </w:rPr>
        <w:t>, как способы обеспечения исполнения обязательств</w:t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  <w:t xml:space="preserve">        12</w:t>
      </w:r>
    </w:p>
    <w:p w:rsidR="00C70F28" w:rsidRDefault="00CF1667" w:rsidP="00C70F2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Поручительство и независимая гарантия</w:t>
      </w:r>
      <w:r w:rsidR="00C70F28">
        <w:rPr>
          <w:rFonts w:ascii="Times New Roman" w:hAnsi="Times New Roman" w:cs="Times New Roman"/>
          <w:sz w:val="28"/>
          <w:szCs w:val="28"/>
        </w:rPr>
        <w:t xml:space="preserve"> </w:t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</w:r>
      <w:r w:rsidR="00356B2C">
        <w:rPr>
          <w:rFonts w:ascii="Times New Roman" w:hAnsi="Times New Roman" w:cs="Times New Roman"/>
          <w:sz w:val="28"/>
          <w:szCs w:val="28"/>
        </w:rPr>
        <w:tab/>
        <w:t xml:space="preserve">        15</w:t>
      </w:r>
    </w:p>
    <w:p w:rsidR="00C70F28" w:rsidRDefault="00C70F28" w:rsidP="00C70F28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Удер</w:t>
      </w:r>
      <w:r w:rsidR="00CF1667">
        <w:rPr>
          <w:rFonts w:ascii="Times New Roman" w:hAnsi="Times New Roman" w:cs="Times New Roman"/>
          <w:sz w:val="28"/>
          <w:szCs w:val="28"/>
        </w:rPr>
        <w:t>жание вещи, залог</w:t>
      </w:r>
      <w:r>
        <w:rPr>
          <w:rFonts w:ascii="Times New Roman" w:hAnsi="Times New Roman" w:cs="Times New Roman"/>
          <w:sz w:val="28"/>
          <w:szCs w:val="28"/>
        </w:rPr>
        <w:t xml:space="preserve"> и обеспечительный платеж, как способы обеспечения исполнения обязательств</w:t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  <w:t xml:space="preserve">        18</w:t>
      </w:r>
    </w:p>
    <w:p w:rsidR="00C70F28" w:rsidRDefault="00C70F28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  <w:t xml:space="preserve">        22</w:t>
      </w:r>
    </w:p>
    <w:p w:rsidR="00C70F28" w:rsidRDefault="00C70F28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</w:r>
      <w:r w:rsidR="00D16F1B">
        <w:rPr>
          <w:rFonts w:ascii="Times New Roman" w:hAnsi="Times New Roman" w:cs="Times New Roman"/>
          <w:sz w:val="28"/>
          <w:szCs w:val="28"/>
        </w:rPr>
        <w:tab/>
        <w:t xml:space="preserve">        24</w:t>
      </w:r>
    </w:p>
    <w:p w:rsidR="00C70F28" w:rsidRDefault="00C70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0F28" w:rsidRDefault="00C70F28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E2F62" w:rsidRDefault="000E2F62" w:rsidP="000E2F62">
      <w:pPr>
        <w:pStyle w:val="ac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0E2F62" w:rsidRPr="00286E8B" w:rsidRDefault="000E2F62" w:rsidP="000E2F6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6E8B">
        <w:rPr>
          <w:bCs/>
          <w:sz w:val="28"/>
          <w:szCs w:val="28"/>
        </w:rPr>
        <w:t>Актуальность темы исследования.</w:t>
      </w:r>
      <w:r w:rsidRPr="00286E8B">
        <w:rPr>
          <w:rStyle w:val="apple-converted-space"/>
          <w:bCs/>
          <w:sz w:val="28"/>
          <w:szCs w:val="28"/>
        </w:rPr>
        <w:t> </w:t>
      </w:r>
      <w:r w:rsidRPr="00286E8B">
        <w:rPr>
          <w:sz w:val="28"/>
          <w:szCs w:val="28"/>
        </w:rPr>
        <w:t xml:space="preserve">С переходом России к рыночной экономике, упразднением командных методов управления </w:t>
      </w:r>
      <w:proofErr w:type="gramStart"/>
      <w:r w:rsidRPr="00286E8B">
        <w:rPr>
          <w:sz w:val="28"/>
          <w:szCs w:val="28"/>
        </w:rPr>
        <w:t>экономическими процессами</w:t>
      </w:r>
      <w:proofErr w:type="gramEnd"/>
      <w:r w:rsidRPr="00286E8B">
        <w:rPr>
          <w:sz w:val="28"/>
          <w:szCs w:val="28"/>
        </w:rPr>
        <w:t xml:space="preserve">, появлением новых форм хозяйствования изменилась и потребность общества в правовом регулировании существующих общественных отношений. </w:t>
      </w:r>
    </w:p>
    <w:p w:rsidR="000E2F62" w:rsidRDefault="000E2F62" w:rsidP="000E2F62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286E8B">
        <w:rPr>
          <w:sz w:val="28"/>
          <w:szCs w:val="28"/>
        </w:rPr>
        <w:t>Завершение второго этапа кодификации обязательственного права вызвало значительный теоретический интерес к проблемам общих положений обязательственного права, благодаря чему имеющееся богатство научного знания об обязательствах получило серьезное пополнение.</w:t>
      </w:r>
    </w:p>
    <w:p w:rsidR="000E2F62" w:rsidRPr="00286E8B" w:rsidRDefault="000E2F62" w:rsidP="000E2F62">
      <w:pPr>
        <w:pStyle w:val="ac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proofErr w:type="gramStart"/>
      <w:r w:rsidRPr="00286E8B">
        <w:rPr>
          <w:sz w:val="28"/>
          <w:szCs w:val="28"/>
        </w:rPr>
        <w:t xml:space="preserve">Термин «обязательственные права» в содержании общих норм об обязательствах практически не употребляется, обрекая эту значимую для обязательственного права абстракцию на второстепенность, в то время как присутствие этой категории в поле зрения законодателя позволило бы дать </w:t>
      </w:r>
      <w:proofErr w:type="spellStart"/>
      <w:r w:rsidRPr="00286E8B">
        <w:rPr>
          <w:sz w:val="28"/>
          <w:szCs w:val="28"/>
        </w:rPr>
        <w:t>подразд</w:t>
      </w:r>
      <w:proofErr w:type="spellEnd"/>
      <w:r w:rsidRPr="00286E8B">
        <w:rPr>
          <w:sz w:val="28"/>
          <w:szCs w:val="28"/>
        </w:rPr>
        <w:t>. 1 другое, более точное название, объединяющее субъективные обязательственные права и обязательство как правоотношение, - «Общие положения обязательственного права».</w:t>
      </w:r>
      <w:proofErr w:type="gramEnd"/>
    </w:p>
    <w:p w:rsidR="000E2F62" w:rsidRPr="00286E8B" w:rsidRDefault="000E2F62" w:rsidP="000E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86E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Обязательственное право регулирует разнообразные правоотношения субъектов. </w:t>
      </w:r>
    </w:p>
    <w:p w:rsidR="000E2F62" w:rsidRPr="00286E8B" w:rsidRDefault="000E2F62" w:rsidP="000E2F62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86E8B">
        <w:rPr>
          <w:rFonts w:ascii="Times New Roman" w:eastAsia="Times New Roman" w:hAnsi="Times New Roman" w:cs="Times New Roman"/>
          <w:sz w:val="28"/>
          <w:szCs w:val="28"/>
        </w:rPr>
        <w:t xml:space="preserve">В послереволюционной российской юриспруденции учение об обеспечении обязательств также получило свое дальнейшее развитие. </w:t>
      </w:r>
    </w:p>
    <w:p w:rsidR="000E2F62" w:rsidRDefault="000E2F62" w:rsidP="000E2F62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86E8B">
        <w:rPr>
          <w:rFonts w:ascii="Times New Roman" w:eastAsia="Times New Roman" w:hAnsi="Times New Roman" w:cs="Times New Roman"/>
          <w:sz w:val="28"/>
          <w:szCs w:val="28"/>
        </w:rPr>
        <w:t>Однако положение юристов-теоретиков после 1917 г., как известно, осложнялось тем, что они не могли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86E8B">
        <w:rPr>
          <w:rFonts w:ascii="Times New Roman" w:eastAsia="Times New Roman" w:hAnsi="Times New Roman" w:cs="Times New Roman"/>
          <w:sz w:val="28"/>
          <w:szCs w:val="28"/>
        </w:rPr>
        <w:t xml:space="preserve"> открыто ссылаться на идеи предшественников - Д.И. Мейера, И.А. Покровского, Г.Ф. </w:t>
      </w:r>
      <w:proofErr w:type="spellStart"/>
      <w:r w:rsidRPr="00286E8B">
        <w:rPr>
          <w:rFonts w:ascii="Times New Roman" w:eastAsia="Times New Roman" w:hAnsi="Times New Roman" w:cs="Times New Roman"/>
          <w:sz w:val="28"/>
          <w:szCs w:val="28"/>
        </w:rPr>
        <w:t>Шершеневича</w:t>
      </w:r>
      <w:proofErr w:type="spellEnd"/>
      <w:r w:rsidRPr="00286E8B">
        <w:rPr>
          <w:rFonts w:ascii="Times New Roman" w:eastAsia="Times New Roman" w:hAnsi="Times New Roman" w:cs="Times New Roman"/>
          <w:sz w:val="28"/>
          <w:szCs w:val="28"/>
        </w:rPr>
        <w:t xml:space="preserve"> и др. </w:t>
      </w:r>
    </w:p>
    <w:p w:rsidR="000E2F62" w:rsidRPr="00286E8B" w:rsidRDefault="000E2F62" w:rsidP="000E2F62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86E8B">
        <w:rPr>
          <w:rFonts w:ascii="Times New Roman" w:eastAsia="Times New Roman" w:hAnsi="Times New Roman" w:cs="Times New Roman"/>
          <w:sz w:val="28"/>
          <w:szCs w:val="28"/>
        </w:rPr>
        <w:t>При этом несомненно, что советская цивилистика, несмотря на необходимые в то время идеологические «реверансы», достигла многого, опираясь на достижения дореволюционных ученых.</w:t>
      </w:r>
    </w:p>
    <w:p w:rsidR="000E2F62" w:rsidRPr="00286E8B" w:rsidRDefault="000E2F62" w:rsidP="000E2F62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286E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настоящее время положения об обеспечении обязательств, сформулированные Д.И. Мейером, часто воспринимаются как незыблемые. Однако это не означает, что развитие учения об обеспечении обязательств «заморожено». </w:t>
      </w:r>
    </w:p>
    <w:p w:rsidR="000E2F62" w:rsidRPr="002F5540" w:rsidRDefault="000E2F62" w:rsidP="000E2F6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540">
        <w:rPr>
          <w:bCs/>
          <w:sz w:val="28"/>
          <w:szCs w:val="28"/>
        </w:rPr>
        <w:t>Объектом</w:t>
      </w:r>
      <w:r w:rsidRPr="002F5540">
        <w:rPr>
          <w:rStyle w:val="apple-converted-space"/>
          <w:bCs/>
          <w:sz w:val="28"/>
          <w:szCs w:val="28"/>
        </w:rPr>
        <w:t> ис</w:t>
      </w:r>
      <w:r w:rsidRPr="002F5540">
        <w:rPr>
          <w:sz w:val="28"/>
          <w:szCs w:val="28"/>
        </w:rPr>
        <w:t>следования выступают регулируемые российским обязательственным правом общественные отношения, возникающие в процессе исполнения обязательств.</w:t>
      </w:r>
    </w:p>
    <w:p w:rsidR="000E2F62" w:rsidRPr="002F5540" w:rsidRDefault="000E2F62" w:rsidP="000E2F62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5540">
        <w:rPr>
          <w:bCs/>
          <w:sz w:val="28"/>
          <w:szCs w:val="28"/>
        </w:rPr>
        <w:t>Предметом исследования</w:t>
      </w:r>
      <w:r w:rsidRPr="002F5540">
        <w:rPr>
          <w:rStyle w:val="apple-converted-space"/>
          <w:bCs/>
          <w:sz w:val="28"/>
          <w:szCs w:val="28"/>
        </w:rPr>
        <w:t> </w:t>
      </w:r>
      <w:r w:rsidRPr="002F5540">
        <w:rPr>
          <w:sz w:val="28"/>
          <w:szCs w:val="28"/>
        </w:rPr>
        <w:t xml:space="preserve">является совокупность правовых норм, регулирующих отношения, возникающие в процессе исполнения </w:t>
      </w:r>
      <w:proofErr w:type="spellStart"/>
      <w:r w:rsidRPr="002F5540">
        <w:rPr>
          <w:sz w:val="28"/>
          <w:szCs w:val="28"/>
        </w:rPr>
        <w:t>гражданско</w:t>
      </w:r>
      <w:proofErr w:type="spellEnd"/>
      <w:r w:rsidRPr="002F5540">
        <w:rPr>
          <w:sz w:val="28"/>
          <w:szCs w:val="28"/>
        </w:rPr>
        <w:t xml:space="preserve"> - правовых обязательств.</w:t>
      </w:r>
    </w:p>
    <w:p w:rsidR="00C70F28" w:rsidRDefault="002F5540" w:rsidP="002F5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40">
        <w:rPr>
          <w:rFonts w:ascii="Times New Roman" w:hAnsi="Times New Roman" w:cs="Times New Roman"/>
          <w:sz w:val="28"/>
          <w:szCs w:val="28"/>
        </w:rPr>
        <w:t>Основной целью работы является комплексное иссле</w:t>
      </w:r>
      <w:r>
        <w:rPr>
          <w:rFonts w:ascii="Times New Roman" w:hAnsi="Times New Roman" w:cs="Times New Roman"/>
          <w:sz w:val="28"/>
          <w:szCs w:val="28"/>
        </w:rPr>
        <w:t>дование способов обеспечения исполнения обязательств.</w:t>
      </w:r>
    </w:p>
    <w:p w:rsidR="002F5540" w:rsidRDefault="002F5540" w:rsidP="002F5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цели поставлены следующие задачи:</w:t>
      </w:r>
    </w:p>
    <w:p w:rsidR="002F5540" w:rsidRPr="00076DE1" w:rsidRDefault="002F5540" w:rsidP="00076DE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DE1">
        <w:rPr>
          <w:rFonts w:ascii="Times New Roman" w:hAnsi="Times New Roman" w:cs="Times New Roman"/>
          <w:sz w:val="28"/>
          <w:szCs w:val="28"/>
        </w:rPr>
        <w:t>Изучение понятия и признаков обязательственного права и способов обеспечения исполнения обязательств;</w:t>
      </w:r>
    </w:p>
    <w:p w:rsidR="002F5540" w:rsidRPr="00076DE1" w:rsidRDefault="002F5540" w:rsidP="00076DE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DE1">
        <w:rPr>
          <w:rFonts w:ascii="Times New Roman" w:hAnsi="Times New Roman" w:cs="Times New Roman"/>
          <w:sz w:val="28"/>
          <w:szCs w:val="28"/>
        </w:rPr>
        <w:t xml:space="preserve">Изучение </w:t>
      </w:r>
      <w:proofErr w:type="gramStart"/>
      <w:r w:rsidRPr="00076DE1">
        <w:rPr>
          <w:rFonts w:ascii="Times New Roman" w:hAnsi="Times New Roman" w:cs="Times New Roman"/>
          <w:sz w:val="28"/>
          <w:szCs w:val="28"/>
        </w:rPr>
        <w:t>системы способов обеспечения исполнения обязательств</w:t>
      </w:r>
      <w:proofErr w:type="gramEnd"/>
      <w:r w:rsidRPr="00076DE1">
        <w:rPr>
          <w:rFonts w:ascii="Times New Roman" w:hAnsi="Times New Roman" w:cs="Times New Roman"/>
          <w:sz w:val="28"/>
          <w:szCs w:val="28"/>
        </w:rPr>
        <w:t>;</w:t>
      </w:r>
    </w:p>
    <w:p w:rsidR="00076DE1" w:rsidRPr="00076DE1" w:rsidRDefault="00076DE1" w:rsidP="00076DE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DE1">
        <w:rPr>
          <w:rFonts w:ascii="Times New Roman" w:hAnsi="Times New Roman" w:cs="Times New Roman"/>
          <w:sz w:val="28"/>
          <w:szCs w:val="28"/>
        </w:rPr>
        <w:t xml:space="preserve">Проведение сравнительного правового </w:t>
      </w:r>
      <w:proofErr w:type="gramStart"/>
      <w:r w:rsidRPr="00076DE1">
        <w:rPr>
          <w:rFonts w:ascii="Times New Roman" w:hAnsi="Times New Roman" w:cs="Times New Roman"/>
          <w:sz w:val="28"/>
          <w:szCs w:val="28"/>
        </w:rPr>
        <w:t>анализа способов обеспечения исполнения обязательства</w:t>
      </w:r>
      <w:proofErr w:type="gramEnd"/>
      <w:r w:rsidRPr="00076D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6DE1" w:rsidRPr="00076DE1" w:rsidRDefault="00076DE1" w:rsidP="00076DE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DE1">
        <w:rPr>
          <w:rFonts w:ascii="Times New Roman" w:hAnsi="Times New Roman" w:cs="Times New Roman"/>
          <w:sz w:val="28"/>
          <w:szCs w:val="28"/>
        </w:rPr>
        <w:t xml:space="preserve">Изучение правоприменительной </w:t>
      </w:r>
      <w:proofErr w:type="gramStart"/>
      <w:r w:rsidRPr="00076DE1">
        <w:rPr>
          <w:rFonts w:ascii="Times New Roman" w:hAnsi="Times New Roman" w:cs="Times New Roman"/>
          <w:sz w:val="28"/>
          <w:szCs w:val="28"/>
        </w:rPr>
        <w:t>практики реализации способов обеспечения исполнения обязательств</w:t>
      </w:r>
      <w:proofErr w:type="gramEnd"/>
      <w:r w:rsidRPr="00076DE1">
        <w:rPr>
          <w:rFonts w:ascii="Times New Roman" w:hAnsi="Times New Roman" w:cs="Times New Roman"/>
          <w:sz w:val="28"/>
          <w:szCs w:val="28"/>
        </w:rPr>
        <w:t>.</w:t>
      </w:r>
    </w:p>
    <w:p w:rsidR="00466B8A" w:rsidRDefault="00466B8A" w:rsidP="00466B8A">
      <w:pPr>
        <w:pStyle w:val="1"/>
        <w:ind w:firstLine="709"/>
        <w:jc w:val="both"/>
      </w:pPr>
      <w:r>
        <w:t>Теоретическую основу исследования составляют труды ученых – цивилистов в области гражданского и процессуального права. С</w:t>
      </w:r>
      <w:r w:rsidR="00397A7F">
        <w:t xml:space="preserve">реди которых: Б.М. </w:t>
      </w:r>
      <w:proofErr w:type="spellStart"/>
      <w:r w:rsidR="00397A7F">
        <w:t>Гонгало</w:t>
      </w:r>
      <w:proofErr w:type="spellEnd"/>
      <w:r w:rsidR="00397A7F">
        <w:t xml:space="preserve">, В.В. Кулаков, Т.В. </w:t>
      </w:r>
      <w:proofErr w:type="spellStart"/>
      <w:r w:rsidR="00397A7F">
        <w:t>Жиленкова</w:t>
      </w:r>
      <w:proofErr w:type="spellEnd"/>
      <w:r w:rsidR="00397A7F">
        <w:t>, П.В. Крашенинников, М.Т. Саблин, Д.А. Мейер</w:t>
      </w:r>
      <w:r>
        <w:t xml:space="preserve"> и многие другие.</w:t>
      </w:r>
    </w:p>
    <w:p w:rsidR="00466B8A" w:rsidRDefault="00466B8A" w:rsidP="00466B8A">
      <w:pPr>
        <w:pStyle w:val="1"/>
        <w:ind w:firstLine="709"/>
        <w:jc w:val="both"/>
      </w:pPr>
      <w:r>
        <w:rPr>
          <w:bCs/>
        </w:rPr>
        <w:t xml:space="preserve">Методологической основой исследования </w:t>
      </w:r>
      <w:r>
        <w:t>выступают общенаучные методы, в том числе метод правового анализа, синтеза, а также специальные методы юридической науки (формально-юридический, историко-правовой, метод сравнительного правоведения).</w:t>
      </w:r>
    </w:p>
    <w:p w:rsidR="00466B8A" w:rsidRDefault="00466B8A" w:rsidP="00466B8A">
      <w:pPr>
        <w:pStyle w:val="1"/>
        <w:ind w:firstLine="709"/>
        <w:jc w:val="both"/>
      </w:pPr>
      <w:r>
        <w:rPr>
          <w:bCs/>
        </w:rPr>
        <w:t xml:space="preserve">Нормативную основу исследования </w:t>
      </w:r>
      <w:r>
        <w:t xml:space="preserve">составляют Конституция </w:t>
      </w:r>
      <w:r>
        <w:lastRenderedPageBreak/>
        <w:t>Российской Федерации, федеральные конституционные законы, федеральные зак</w:t>
      </w:r>
      <w:r w:rsidR="006213BD">
        <w:t>оны, в том числе: положения Гражданского кодекса</w:t>
      </w:r>
      <w:r>
        <w:t>, Постановления Пленума Верховного суда и акты Конституционного суда, содержащие материально – пр</w:t>
      </w:r>
      <w:r w:rsidR="006213BD">
        <w:t>авовы</w:t>
      </w:r>
      <w:r>
        <w:t>е нормы, регулирующие п</w:t>
      </w:r>
      <w:r w:rsidR="006213BD">
        <w:t xml:space="preserve">орядок </w:t>
      </w:r>
      <w:proofErr w:type="gramStart"/>
      <w:r w:rsidR="006213BD">
        <w:t>применения способов обеспечения исполнения обязательств</w:t>
      </w:r>
      <w:proofErr w:type="gramEnd"/>
      <w:r>
        <w:t xml:space="preserve">. </w:t>
      </w:r>
    </w:p>
    <w:p w:rsidR="006213BD" w:rsidRPr="00356B2C" w:rsidRDefault="006213BD" w:rsidP="00356B2C">
      <w:pPr>
        <w:pStyle w:val="1"/>
        <w:ind w:firstLine="720"/>
        <w:jc w:val="both"/>
        <w:rPr>
          <w:bCs/>
        </w:rPr>
      </w:pPr>
      <w:r>
        <w:t xml:space="preserve">Структура исследования состоит из введения, двух глав, пяти параграфов, заключения и списка использованной литературы и источников. </w:t>
      </w:r>
      <w:r>
        <w:rPr>
          <w:bCs/>
        </w:rPr>
        <w:t xml:space="preserve">Структура исследования разработана в соответствии с актуальностью, целями, задачами исследования, а также использованием основных подходов и методов </w:t>
      </w:r>
      <w:proofErr w:type="gramStart"/>
      <w:r>
        <w:rPr>
          <w:bCs/>
        </w:rPr>
        <w:t>изучения института способов обеспечения исполнения обязательств</w:t>
      </w:r>
      <w:proofErr w:type="gramEnd"/>
      <w:r>
        <w:rPr>
          <w:bCs/>
        </w:rPr>
        <w:t>.</w:t>
      </w:r>
    </w:p>
    <w:p w:rsidR="006213BD" w:rsidRDefault="006213BD" w:rsidP="00466B8A">
      <w:pPr>
        <w:pStyle w:val="1"/>
        <w:ind w:firstLine="709"/>
        <w:jc w:val="both"/>
      </w:pPr>
    </w:p>
    <w:p w:rsidR="00076DE1" w:rsidRPr="002F5540" w:rsidRDefault="00076DE1" w:rsidP="00076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F28" w:rsidRDefault="00C70F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0F28" w:rsidRPr="00C70F28" w:rsidRDefault="00C70F28" w:rsidP="00C70F2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28">
        <w:rPr>
          <w:rFonts w:ascii="Times New Roman" w:hAnsi="Times New Roman" w:cs="Times New Roman"/>
          <w:b/>
          <w:sz w:val="28"/>
          <w:szCs w:val="28"/>
        </w:rPr>
        <w:lastRenderedPageBreak/>
        <w:t>1 ПРАВОВОЕ РЕГУЛИРОВАНИЕ ИНСТИТУТА ОБЕСПЕЧЕНИЯ ИСПОЛНЕНИЯ ОБЯЗАТЕЛЬСТВ</w:t>
      </w:r>
    </w:p>
    <w:p w:rsidR="00C70F28" w:rsidRPr="00C70F28" w:rsidRDefault="00C70F28" w:rsidP="00C70F28">
      <w:pPr>
        <w:pStyle w:val="a3"/>
        <w:numPr>
          <w:ilvl w:val="1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28">
        <w:rPr>
          <w:rFonts w:ascii="Times New Roman" w:hAnsi="Times New Roman" w:cs="Times New Roman"/>
          <w:b/>
          <w:sz w:val="28"/>
          <w:szCs w:val="28"/>
        </w:rPr>
        <w:t>Общая характеристика института обеспечения исполнения обязательств в гражданском праве</w:t>
      </w:r>
    </w:p>
    <w:p w:rsidR="00213998" w:rsidRDefault="00213998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F28" w:rsidRDefault="00213998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правового регулирования обеспечения исполнения обязательств являются положения Главы 22 и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РФ (далее – ГК РФ). Исходя из системного толкования указанных положений исполнение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едставляет собой действие или бездействие в силу закона или договора, которое обязана совершить одна из сторон в пользу другой, а также третьего лица или воздержаться от его совершения. </w:t>
      </w:r>
    </w:p>
    <w:p w:rsidR="00213998" w:rsidRDefault="00213998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все обязательства должны быть надлежащим образом исполнены. Надлежащее исполнение обязательств устанавливается законом, договором, а также в случае отсутствия условий о надлежащем исполнений в договоре или законе – обычаями или общепринятым порядком исполнения. </w:t>
      </w:r>
    </w:p>
    <w:p w:rsidR="00213998" w:rsidRDefault="005B26CA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 1 ст. 307 ГК РФ сторонами обязательства выступают должник и кредитор. Соответственно обязательство представляет собой обязанность одной стороны совершить действие или воздержаться от его совершения, а другая сторона вправе требовать исполнения такой обязанности. При этом кредитор вправе требовать возложения ответственности на должника за наступление обстоятельств, которые не зависят от поведения сторон. Примером является изъятие товара у продавца в соответствии с п. 1 ст. 461 ГК РФ.</w:t>
      </w:r>
    </w:p>
    <w:p w:rsidR="005B26CA" w:rsidRDefault="005B26CA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учесть, что обязательства не являются отдельным предметом договора, они вытекают из основного требования по договору и тесно связаны с его предметом. При этом</w:t>
      </w:r>
      <w:r w:rsidR="0087054E">
        <w:rPr>
          <w:rFonts w:ascii="Times New Roman" w:hAnsi="Times New Roman" w:cs="Times New Roman"/>
          <w:sz w:val="28"/>
          <w:szCs w:val="28"/>
        </w:rPr>
        <w:t xml:space="preserve"> кредитор и должник не вправе </w:t>
      </w:r>
      <w:r w:rsidR="0087054E">
        <w:rPr>
          <w:rFonts w:ascii="Times New Roman" w:hAnsi="Times New Roman" w:cs="Times New Roman"/>
          <w:sz w:val="28"/>
          <w:szCs w:val="28"/>
        </w:rPr>
        <w:lastRenderedPageBreak/>
        <w:t>предъявлять требования третьим лицам, которые не являются стороной обязательства</w:t>
      </w:r>
      <w:r w:rsidR="0087054E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87054E">
        <w:rPr>
          <w:rFonts w:ascii="Times New Roman" w:hAnsi="Times New Roman" w:cs="Times New Roman"/>
          <w:sz w:val="28"/>
          <w:szCs w:val="28"/>
        </w:rPr>
        <w:t>.</w:t>
      </w:r>
    </w:p>
    <w:p w:rsidR="0087054E" w:rsidRDefault="0087054E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признания обязательства надлежащим необходимо установить соответствие обязательства условиям и императивным предписаниям. Вместе с тем условия обязательства могут устанавливаться соглашением кредитора и должника, а также вследствие наступления конкретных обстоятельств. В качестве обстоятельства в данном случае может рассматриваться неосновательное обогащение, которое заключается в необоснованном сбережении имущества.</w:t>
      </w:r>
    </w:p>
    <w:p w:rsidR="0087054E" w:rsidRDefault="0087054E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обязательства сопровождается соблюдением принципа добросовестности, предусмотренным ст. 421 ГК РФ. При этом </w:t>
      </w:r>
      <w:r w:rsidR="005E5E9F">
        <w:rPr>
          <w:rFonts w:ascii="Times New Roman" w:hAnsi="Times New Roman" w:cs="Times New Roman"/>
          <w:sz w:val="28"/>
          <w:szCs w:val="28"/>
        </w:rPr>
        <w:t xml:space="preserve">обязательство может быть установлено на основании договора и внедоговорных отношений. Внедоговорные отношения </w:t>
      </w:r>
      <w:proofErr w:type="spellStart"/>
      <w:r w:rsidR="005E5E9F">
        <w:rPr>
          <w:rFonts w:ascii="Times New Roman" w:hAnsi="Times New Roman" w:cs="Times New Roman"/>
          <w:sz w:val="28"/>
          <w:szCs w:val="28"/>
        </w:rPr>
        <w:t>презюмируются</w:t>
      </w:r>
      <w:proofErr w:type="spellEnd"/>
      <w:r w:rsidR="005E5E9F">
        <w:rPr>
          <w:rFonts w:ascii="Times New Roman" w:hAnsi="Times New Roman" w:cs="Times New Roman"/>
          <w:sz w:val="28"/>
          <w:szCs w:val="28"/>
        </w:rPr>
        <w:t xml:space="preserve"> в соответствии со ст. 408 ГК РФ.</w:t>
      </w:r>
    </w:p>
    <w:p w:rsidR="005E5E9F" w:rsidRDefault="005E5E9F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дореволюционных ученых обеспечение исполнения обязательств характеризуется рядом признаков. К ним относятся: непрочность обязательственных прав, имеющих прямую связь с исполнимостью; понятие</w:t>
      </w:r>
      <w:r w:rsidR="000D3F33">
        <w:rPr>
          <w:rFonts w:ascii="Times New Roman" w:hAnsi="Times New Roman" w:cs="Times New Roman"/>
          <w:sz w:val="28"/>
          <w:szCs w:val="28"/>
        </w:rPr>
        <w:t xml:space="preserve"> «обеспечение исполнения обязательств» не связано с законом и нарушением прав, а также взысканием убытков; между способами обеспечения обязательств и самими обязательствами отсутствует «органическая связь»; перечень основных видов исполнения обязательств не является исчерпывающим</w:t>
      </w:r>
      <w:r w:rsidR="000D3F33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0D3F33">
        <w:rPr>
          <w:rFonts w:ascii="Times New Roman" w:hAnsi="Times New Roman" w:cs="Times New Roman"/>
          <w:sz w:val="28"/>
          <w:szCs w:val="28"/>
        </w:rPr>
        <w:t>.</w:t>
      </w:r>
    </w:p>
    <w:p w:rsidR="000D3F33" w:rsidRDefault="000D3F33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способов обеспечения исполнения обязательств состоит в снижении риска неисполнения или ненадлежащего исполнения обязательств. В содержание обеспечен</w:t>
      </w:r>
      <w:r w:rsidR="00196B97">
        <w:rPr>
          <w:rFonts w:ascii="Times New Roman" w:hAnsi="Times New Roman" w:cs="Times New Roman"/>
          <w:sz w:val="28"/>
          <w:szCs w:val="28"/>
        </w:rPr>
        <w:t>ия исполнения обязатель</w:t>
      </w:r>
      <w:proofErr w:type="gramStart"/>
      <w:r w:rsidR="00196B97">
        <w:rPr>
          <w:rFonts w:ascii="Times New Roman" w:hAnsi="Times New Roman" w:cs="Times New Roman"/>
          <w:sz w:val="28"/>
          <w:szCs w:val="28"/>
        </w:rPr>
        <w:t>ств вх</w:t>
      </w:r>
      <w:proofErr w:type="gramEnd"/>
      <w:r w:rsidR="00196B97">
        <w:rPr>
          <w:rFonts w:ascii="Times New Roman" w:hAnsi="Times New Roman" w:cs="Times New Roman"/>
          <w:sz w:val="28"/>
          <w:szCs w:val="28"/>
        </w:rPr>
        <w:t>оди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96B97">
        <w:rPr>
          <w:rFonts w:ascii="Times New Roman" w:hAnsi="Times New Roman" w:cs="Times New Roman"/>
          <w:sz w:val="28"/>
          <w:szCs w:val="28"/>
        </w:rPr>
        <w:t xml:space="preserve"> наличие</w:t>
      </w:r>
      <w:r>
        <w:rPr>
          <w:rFonts w:ascii="Times New Roman" w:hAnsi="Times New Roman" w:cs="Times New Roman"/>
          <w:sz w:val="28"/>
          <w:szCs w:val="28"/>
        </w:rPr>
        <w:t xml:space="preserve"> ос</w:t>
      </w:r>
      <w:r w:rsidR="00196B97">
        <w:rPr>
          <w:rFonts w:ascii="Times New Roman" w:hAnsi="Times New Roman" w:cs="Times New Roman"/>
          <w:sz w:val="28"/>
          <w:szCs w:val="28"/>
        </w:rPr>
        <w:t>новных и дополнительных санкций</w:t>
      </w:r>
      <w:r>
        <w:rPr>
          <w:rFonts w:ascii="Times New Roman" w:hAnsi="Times New Roman" w:cs="Times New Roman"/>
          <w:sz w:val="28"/>
          <w:szCs w:val="28"/>
        </w:rPr>
        <w:t xml:space="preserve">, которые выступают в качестве 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правовой ответственности. К основным санкциям следует отнести возмещение убытков, а к дополнительным – неустойку. </w:t>
      </w:r>
    </w:p>
    <w:p w:rsidR="000D3F33" w:rsidRDefault="000D3F33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Гонгало</w:t>
      </w:r>
      <w:proofErr w:type="spellEnd"/>
      <w:r w:rsidR="00196B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сущность обеспечения исполнения обязательств заключается в создании условий и гарантий, при реализации которых </w:t>
      </w:r>
      <w:r w:rsidR="00E064BB">
        <w:rPr>
          <w:rFonts w:ascii="Times New Roman" w:hAnsi="Times New Roman" w:cs="Times New Roman"/>
          <w:sz w:val="28"/>
          <w:szCs w:val="28"/>
        </w:rPr>
        <w:t>обязательства исполнялись надлежащим образом. Следует также отметить, что основное и дополнительное обязательство имеют одинаковую «судьбу». Следовательно, способы обеспечения исполнения обязательств нельзя рассматриваться как предмет отдельного договора или соглашения</w:t>
      </w:r>
      <w:r w:rsidR="00E064BB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E064BB">
        <w:rPr>
          <w:rFonts w:ascii="Times New Roman" w:hAnsi="Times New Roman" w:cs="Times New Roman"/>
          <w:sz w:val="28"/>
          <w:szCs w:val="28"/>
        </w:rPr>
        <w:t>.</w:t>
      </w:r>
    </w:p>
    <w:p w:rsidR="005B26CA" w:rsidRDefault="00E064BB" w:rsidP="00C70F2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обязательство, которое должно быть обеспечено в соответствии с условиями договора, может быть усложнено. Условиями усложнения обязательства могут быть: увеличение числа должников и кредиторов, увеличение субъективных прав относительно имущества должника, право кредитора на взыскание больше суммы долга, чем предусмотрено договоров посредством реализации способов обеспечения исполнения обязательств. </w:t>
      </w:r>
    </w:p>
    <w:p w:rsidR="00196B97" w:rsidRDefault="00196B97" w:rsidP="00196B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обеспечение исполнения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едставляет собой возложение обязанности одной сторону на другую совершить определенные действия или воздержаться от их совершения. Такая обязанность может быть установлена в силу договорных отношений, предметом которых являются определенные действия, объекты вещного права, работы и услуги. При этом реализация обеспечения исполнения обязательств не освобождает стороны от исполнения договора. </w:t>
      </w:r>
    </w:p>
    <w:p w:rsidR="00196B97" w:rsidRPr="00196B97" w:rsidRDefault="00196B97" w:rsidP="00196B9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B97" w:rsidRDefault="00196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6B97" w:rsidRPr="00196B97" w:rsidRDefault="00196B97" w:rsidP="00196B97">
      <w:pPr>
        <w:pStyle w:val="a3"/>
        <w:numPr>
          <w:ilvl w:val="1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B97">
        <w:rPr>
          <w:rFonts w:ascii="Times New Roman" w:hAnsi="Times New Roman" w:cs="Times New Roman"/>
          <w:b/>
          <w:sz w:val="28"/>
          <w:szCs w:val="28"/>
        </w:rPr>
        <w:lastRenderedPageBreak/>
        <w:t>Система способов обеспечения исполнения обязательств</w:t>
      </w:r>
    </w:p>
    <w:p w:rsidR="000A59E7" w:rsidRDefault="000A59E7" w:rsidP="00196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B97" w:rsidRDefault="00196B97" w:rsidP="00196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обеспечения исполнения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едставляют собой определенные виды «усложнения», совершаемые с целью снижения риска неисполнения или ненадлежащего исполнения обязательства. </w:t>
      </w:r>
      <w:r w:rsidR="000A59E7">
        <w:rPr>
          <w:rFonts w:ascii="Times New Roman" w:hAnsi="Times New Roman" w:cs="Times New Roman"/>
          <w:sz w:val="28"/>
          <w:szCs w:val="28"/>
        </w:rPr>
        <w:t>Обеспечение исполнения обязательств охватывается определенными мерами, предусмотренными законом или договором. Целью таких мер, как правило, является мотивация должника к соблюдению обязательств и предоставление гарантий кредитору его имущественных интересов в случае ненадлежащего исполнения или неисполнения обязательств.</w:t>
      </w:r>
    </w:p>
    <w:p w:rsidR="000A59E7" w:rsidRDefault="000A59E7" w:rsidP="00196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нормах действующего законодательства существуют специальные правила, регламентирующие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применения способов обеспечения исполнения обязательств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Такие правила содержатся в Главе 23 ГК РФ. В качестве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функций способов обеспечения исполнения обязательств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рассматриваются защитная и стимулирующая. </w:t>
      </w:r>
      <w:r w:rsidR="00D335E4">
        <w:rPr>
          <w:rFonts w:ascii="Times New Roman" w:hAnsi="Times New Roman" w:cs="Times New Roman"/>
          <w:sz w:val="28"/>
          <w:szCs w:val="28"/>
        </w:rPr>
        <w:t>Указанные функции в теории и практике гражданского права именуются гарантирующая и компенсаторная. Стимулирующая функция заключается в побуждении должника к исполнению обязательств, а защитная – в компенсации негативных последствий неисполнения или ненадлежащего исполнения должником обязательств</w:t>
      </w:r>
      <w:r w:rsidR="00D335E4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="00D335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35E4" w:rsidRDefault="00E97C8A" w:rsidP="00196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виды способов обеспечения исполнения обязательств содержатся в части 1 ст. 329 ГК РФ. До внесения изменений в часть 1 ГК РФ к основным способам обеспечения исполнения обязательств относились: неустойка, залог, удержание имущества должника, гарантия,</w:t>
      </w:r>
      <w:r w:rsidR="009C0B94">
        <w:rPr>
          <w:rFonts w:ascii="Times New Roman" w:hAnsi="Times New Roman" w:cs="Times New Roman"/>
          <w:sz w:val="28"/>
          <w:szCs w:val="28"/>
        </w:rPr>
        <w:t xml:space="preserve"> поручительство, задаток</w:t>
      </w:r>
      <w:r>
        <w:rPr>
          <w:rFonts w:ascii="Times New Roman" w:hAnsi="Times New Roman" w:cs="Times New Roman"/>
          <w:sz w:val="28"/>
          <w:szCs w:val="28"/>
        </w:rPr>
        <w:t xml:space="preserve">. С принятием Федерального закона № 42-ФЗ от 08.03.2015 года «О внесении изменений в часть первую Гражданского кодекса Российской Федерации» к основным способам обеспечения исполнения обязательств относятся: удержание вещи должника, </w:t>
      </w:r>
      <w:r w:rsidR="009C0B94">
        <w:rPr>
          <w:rFonts w:ascii="Times New Roman" w:hAnsi="Times New Roman" w:cs="Times New Roman"/>
          <w:sz w:val="28"/>
          <w:szCs w:val="28"/>
        </w:rPr>
        <w:t xml:space="preserve">неустойка, залог, поручительство, </w:t>
      </w:r>
      <w:r w:rsidR="009C0B94">
        <w:rPr>
          <w:rFonts w:ascii="Times New Roman" w:hAnsi="Times New Roman" w:cs="Times New Roman"/>
          <w:sz w:val="28"/>
          <w:szCs w:val="28"/>
        </w:rPr>
        <w:lastRenderedPageBreak/>
        <w:t xml:space="preserve">удержание вещи должника, независимая гарантия, задаток и обеспечительный платеж. Следует отметить, что указанный перечень </w:t>
      </w:r>
      <w:r w:rsidR="00AE562E">
        <w:rPr>
          <w:rFonts w:ascii="Times New Roman" w:hAnsi="Times New Roman" w:cs="Times New Roman"/>
          <w:sz w:val="28"/>
          <w:szCs w:val="28"/>
        </w:rPr>
        <w:t>способов</w:t>
      </w:r>
      <w:r w:rsidR="009C0B94">
        <w:rPr>
          <w:rFonts w:ascii="Times New Roman" w:hAnsi="Times New Roman" w:cs="Times New Roman"/>
          <w:sz w:val="28"/>
          <w:szCs w:val="28"/>
        </w:rPr>
        <w:t xml:space="preserve"> обеспечения исполнения обязательств не является исчерпывающим. </w:t>
      </w:r>
      <w:r w:rsidR="00AE562E">
        <w:rPr>
          <w:rFonts w:ascii="Times New Roman" w:hAnsi="Times New Roman" w:cs="Times New Roman"/>
          <w:sz w:val="28"/>
          <w:szCs w:val="28"/>
        </w:rPr>
        <w:t xml:space="preserve">Кроме того, способы обеспечения исполнения обязательств могут быть установлены не только ГК РФ, но и другими нормативными актами. </w:t>
      </w:r>
    </w:p>
    <w:p w:rsidR="00AE562E" w:rsidRDefault="00AE562E" w:rsidP="00196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примеров «иных» способов обеспечения исполнения обязательств является предусмотренное ст. 824 ГК РФ финансирование по уступку прав требования. В правоприменительной практике и ГК РФ такое правоотношение называют договор факторинга. По своей правовой природе договор факторинга предста</w:t>
      </w:r>
      <w:r w:rsidR="000821E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ляет собой соглашение </w:t>
      </w:r>
      <w:r w:rsidR="000821E8">
        <w:rPr>
          <w:rFonts w:ascii="Times New Roman" w:hAnsi="Times New Roman" w:cs="Times New Roman"/>
          <w:sz w:val="28"/>
          <w:szCs w:val="28"/>
        </w:rPr>
        <w:t>об уступке денежного требования к третьему лицу. Если рассматривать иные норма действующего законодательства, то ст. 115 Бюджетного кодекса в качестве способов обеспечения исполнения обязатель</w:t>
      </w:r>
      <w:proofErr w:type="gramStart"/>
      <w:r w:rsidR="000821E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0821E8">
        <w:rPr>
          <w:rFonts w:ascii="Times New Roman" w:hAnsi="Times New Roman" w:cs="Times New Roman"/>
          <w:sz w:val="28"/>
          <w:szCs w:val="28"/>
        </w:rPr>
        <w:t xml:space="preserve">едусмотрены государственные гарантии. </w:t>
      </w:r>
    </w:p>
    <w:p w:rsidR="000821E8" w:rsidRDefault="00CA728C" w:rsidP="00196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обеспечения исполнения обязательств могут быть классифицированы не только в соответствии с видами обеспечения, предусмотренными ГК РФ, но и в зависимости от функции обеспечения исполнения обязательств. Например, к стимулирующим способам обеспечения можно отнести неустойку и задаток. В качестве универсальных способов обеспечения исполнения обязательств рассматриваются залог, обеспечительный платеж и удержание. Соответственно в качестве гарантийных способов обеспечения исполнения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инято рассматривать поручительство и независимую гарантию</w:t>
      </w:r>
      <w:r w:rsidR="00303E33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0B94" w:rsidRDefault="00CC657C" w:rsidP="00196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 рассматриваемым вопросам правового регулирования обеспечения исполнения обязательств, способов обеспечения исполнения обязательств, следует отметить, что понятие «обеспечение исполнения обязательств» является легитимным и прямо предусмотрено ГК РФ. В </w:t>
      </w:r>
      <w:r w:rsidR="007B2008">
        <w:rPr>
          <w:rFonts w:ascii="Times New Roman" w:hAnsi="Times New Roman" w:cs="Times New Roman"/>
          <w:sz w:val="28"/>
          <w:szCs w:val="28"/>
        </w:rPr>
        <w:lastRenderedPageBreak/>
        <w:t xml:space="preserve">качестве обеспечения исполнения обязательств рассматривается возложение на должника обязанности кредитором о совершении и воздержании определенных действий, предусмотренных предписанием или договором. Вместе с тем вопрос о взаимосвязи основного обязательства и способа обеспечения исполнения обязательства в теории и практике гражданского законодательства остается открытым. </w:t>
      </w:r>
    </w:p>
    <w:p w:rsidR="007B2008" w:rsidRDefault="00C33849" w:rsidP="007B2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</w:t>
      </w:r>
      <w:r w:rsidR="007B2008">
        <w:rPr>
          <w:rFonts w:ascii="Times New Roman" w:hAnsi="Times New Roman" w:cs="Times New Roman"/>
          <w:sz w:val="28"/>
          <w:szCs w:val="28"/>
        </w:rPr>
        <w:t xml:space="preserve"> способов обеспечения исполнения обязатель</w:t>
      </w:r>
      <w:proofErr w:type="gramStart"/>
      <w:r w:rsidR="007B2008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7B2008">
        <w:rPr>
          <w:rFonts w:ascii="Times New Roman" w:hAnsi="Times New Roman" w:cs="Times New Roman"/>
          <w:sz w:val="28"/>
          <w:szCs w:val="28"/>
        </w:rPr>
        <w:t xml:space="preserve">едставляет собой совокупность взаимосвязанных элементов, включающих понятие и признаки, виды и функции способов обеспечения исполнения обязательств. </w:t>
      </w:r>
      <w:r w:rsidR="00F763F6">
        <w:rPr>
          <w:rFonts w:ascii="Times New Roman" w:hAnsi="Times New Roman" w:cs="Times New Roman"/>
          <w:sz w:val="28"/>
          <w:szCs w:val="28"/>
        </w:rPr>
        <w:t xml:space="preserve">Следует отметить, что ст. 329 ГК РФ не содержит исчерпывающий перечень способов обеспечения исполнения обязательств. Это означает, что способы выполнения условий договора, а также ненадлежащего исполнения обязательств по договору могут быть предусмотрены законом и договором. Правовым значением </w:t>
      </w:r>
      <w:proofErr w:type="gramStart"/>
      <w:r w:rsidR="00F763F6">
        <w:rPr>
          <w:rFonts w:ascii="Times New Roman" w:hAnsi="Times New Roman" w:cs="Times New Roman"/>
          <w:sz w:val="28"/>
          <w:szCs w:val="28"/>
        </w:rPr>
        <w:t>определения способов обеспечения исполнения обязательства</w:t>
      </w:r>
      <w:proofErr w:type="gramEnd"/>
      <w:r w:rsidR="00F763F6">
        <w:rPr>
          <w:rFonts w:ascii="Times New Roman" w:hAnsi="Times New Roman" w:cs="Times New Roman"/>
          <w:sz w:val="28"/>
          <w:szCs w:val="28"/>
        </w:rPr>
        <w:t xml:space="preserve"> является защита прав кредитора вследствие ненадлежащего исполнения обязанностей должника. </w:t>
      </w:r>
    </w:p>
    <w:p w:rsidR="00F763F6" w:rsidRDefault="00F76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118B" w:rsidRPr="0013118B" w:rsidRDefault="0013118B" w:rsidP="0013118B">
      <w:pPr>
        <w:pStyle w:val="a3"/>
        <w:numPr>
          <w:ilvl w:val="0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18B">
        <w:rPr>
          <w:rFonts w:ascii="Times New Roman" w:hAnsi="Times New Roman" w:cs="Times New Roman"/>
          <w:b/>
          <w:sz w:val="28"/>
          <w:szCs w:val="28"/>
        </w:rPr>
        <w:lastRenderedPageBreak/>
        <w:t>ВИДЫ</w:t>
      </w:r>
      <w:r w:rsidR="00EB0953">
        <w:rPr>
          <w:rFonts w:ascii="Times New Roman" w:hAnsi="Times New Roman" w:cs="Times New Roman"/>
          <w:b/>
          <w:sz w:val="28"/>
          <w:szCs w:val="28"/>
        </w:rPr>
        <w:tab/>
        <w:t>СПОСОБОВ</w:t>
      </w:r>
      <w:r w:rsidRPr="0013118B">
        <w:rPr>
          <w:rFonts w:ascii="Times New Roman" w:hAnsi="Times New Roman" w:cs="Times New Roman"/>
          <w:b/>
          <w:sz w:val="28"/>
          <w:szCs w:val="28"/>
        </w:rPr>
        <w:t xml:space="preserve"> ОБЕСПЕЧЕНИЯ ИСПОЛНЕНИЯ ОБЯЗАТЕЛЬСТВ В ГРАЖДАНСКОМ ПРАВЕ</w:t>
      </w:r>
    </w:p>
    <w:p w:rsidR="0013118B" w:rsidRPr="0013118B" w:rsidRDefault="00776AF4" w:rsidP="0013118B">
      <w:pPr>
        <w:pStyle w:val="a3"/>
        <w:numPr>
          <w:ilvl w:val="1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Неустойка и задаток</w:t>
      </w:r>
      <w:r w:rsidR="0013118B" w:rsidRPr="0013118B">
        <w:rPr>
          <w:rFonts w:ascii="Times New Roman" w:hAnsi="Times New Roman" w:cs="Times New Roman"/>
          <w:b/>
          <w:sz w:val="28"/>
          <w:szCs w:val="28"/>
        </w:rPr>
        <w:t>, как способы обеспечения исполнения обязательств</w:t>
      </w:r>
    </w:p>
    <w:p w:rsidR="00A65F7B" w:rsidRDefault="00A65F7B" w:rsidP="007B2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63F6" w:rsidRDefault="00EB0953" w:rsidP="007B2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уже было рассмотрено ранее</w:t>
      </w:r>
      <w:r w:rsidR="00776A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неустойка является стимулирующим способом обеспе</w:t>
      </w:r>
      <w:r w:rsidR="00776AF4">
        <w:rPr>
          <w:rFonts w:ascii="Times New Roman" w:hAnsi="Times New Roman" w:cs="Times New Roman"/>
          <w:sz w:val="28"/>
          <w:szCs w:val="28"/>
        </w:rPr>
        <w:t xml:space="preserve">чения исполнения обязательств. В соответствии со ст. 330 ГК РФ под неустойкой следует понимать обязанность должника выплатить кредитору определенную денежную сумму вследствие неисполнения или ненадлежащего исполнения обязательств. </w:t>
      </w:r>
      <w:r w:rsidR="00276214">
        <w:rPr>
          <w:rFonts w:ascii="Times New Roman" w:hAnsi="Times New Roman" w:cs="Times New Roman"/>
          <w:sz w:val="28"/>
          <w:szCs w:val="28"/>
        </w:rPr>
        <w:t xml:space="preserve">При этом в силу ст. 333 ГК РФ неустойка может быть уменьшена. </w:t>
      </w:r>
      <w:r w:rsidR="00F378F2">
        <w:rPr>
          <w:rFonts w:ascii="Times New Roman" w:hAnsi="Times New Roman" w:cs="Times New Roman"/>
          <w:sz w:val="28"/>
          <w:szCs w:val="28"/>
        </w:rPr>
        <w:t>Следует отметить, что уменьшение неустойки возможно в судебном порядке и по заявлению лиц</w:t>
      </w:r>
      <w:proofErr w:type="gramStart"/>
      <w:r w:rsidR="00F378F2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="00F378F2">
        <w:rPr>
          <w:rFonts w:ascii="Times New Roman" w:hAnsi="Times New Roman" w:cs="Times New Roman"/>
          <w:sz w:val="28"/>
          <w:szCs w:val="28"/>
        </w:rPr>
        <w:t xml:space="preserve"> несоразмерности.</w:t>
      </w:r>
    </w:p>
    <w:p w:rsidR="006106C2" w:rsidRDefault="006106C2" w:rsidP="007B20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соразмерностью неустойки следует понимать выплату кредитору компенсации за потери, которая будет сопоставима нарушенному праву и соизмерима с ним. При этом следует учитывать баланс интересов должника и кредитора</w:t>
      </w:r>
      <w:r w:rsidR="005B54F3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6214" w:rsidRDefault="00B70293" w:rsidP="00B702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для возникновения неустойки является закон или договор. Исходя из данных признаков, неустойку можно квалифицировать, как законную и договорную. </w:t>
      </w:r>
      <w:r w:rsidR="00F378F2">
        <w:rPr>
          <w:rFonts w:ascii="Times New Roman" w:hAnsi="Times New Roman" w:cs="Times New Roman"/>
          <w:sz w:val="28"/>
          <w:szCs w:val="28"/>
        </w:rPr>
        <w:t xml:space="preserve">Вместе с тем о неустойке следует говорить в случае возникновения противоправного поведения субъектов гражданских правоотношений. </w:t>
      </w:r>
    </w:p>
    <w:p w:rsidR="00434538" w:rsidRDefault="00C74E8A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неустойка связана с исполнением основного обязательства и сроками предъявления требований по основному обязательству. Например, если обязательство было исполнено с нарушением сроков, то требования об уплате неустойки можно предъявить в пределах </w:t>
      </w:r>
      <w:r>
        <w:rPr>
          <w:rFonts w:ascii="Times New Roman" w:hAnsi="Times New Roman" w:cs="Times New Roman"/>
          <w:sz w:val="28"/>
          <w:szCs w:val="28"/>
        </w:rPr>
        <w:lastRenderedPageBreak/>
        <w:t>сроков исковой давности, предшествующих обращению кредитора в суд с тре</w:t>
      </w:r>
      <w:r w:rsidR="00FA61A0">
        <w:rPr>
          <w:rFonts w:ascii="Times New Roman" w:hAnsi="Times New Roman" w:cs="Times New Roman"/>
          <w:sz w:val="28"/>
          <w:szCs w:val="28"/>
        </w:rPr>
        <w:t>бованием о взыскании основного обязательства и неустойки</w:t>
      </w:r>
      <w:r w:rsidR="00FA61A0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="00FA61A0">
        <w:rPr>
          <w:rFonts w:ascii="Times New Roman" w:hAnsi="Times New Roman" w:cs="Times New Roman"/>
          <w:sz w:val="28"/>
          <w:szCs w:val="28"/>
        </w:rPr>
        <w:t>.</w:t>
      </w:r>
    </w:p>
    <w:p w:rsidR="00855403" w:rsidRDefault="000C6A6D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нормах гражданского права неустойка является способом обеспечения исполнения обязательства вне зависимости от возникновения обязательства в силу закона или договора или вследствие причинения вреда.</w:t>
      </w:r>
    </w:p>
    <w:p w:rsidR="000C6A6D" w:rsidRDefault="0042388A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Задатком в соответствии со ст. 380, 381 ГК РФ признается денежная сумма, выдаваемая одной стороной другой в счет аванса по заключенному между сторонами договору, обеспечение его исполнения, а также является доказательством заключения договора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  <w:r w:rsidR="00BB737C">
        <w:rPr>
          <w:rFonts w:ascii="Times New Roman" w:hAnsi="Times New Roman" w:cs="Times New Roman"/>
          <w:sz w:val="28"/>
          <w:szCs w:val="28"/>
        </w:rPr>
        <w:t xml:space="preserve"> Особенностью задатка является правовое положение сторон договора. Если за неисполнение договора ответственность несет сторона, давшая задаток, то договор остается у стороны, получившей задаток. Однако если ненадлежащее исполнение связано с действиями стороны, получившей задаток, то </w:t>
      </w:r>
      <w:r w:rsidR="000E33EE">
        <w:rPr>
          <w:rFonts w:ascii="Times New Roman" w:hAnsi="Times New Roman" w:cs="Times New Roman"/>
          <w:sz w:val="28"/>
          <w:szCs w:val="28"/>
        </w:rPr>
        <w:t xml:space="preserve">сторона уплачивает двойную сумму задатка. </w:t>
      </w:r>
    </w:p>
    <w:p w:rsidR="000E33EE" w:rsidRDefault="000E33EE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Задаток может быть предусмотрен в отдельном соглашении между сторонами или выступать в качестве условия в договоре, предметом которого является основное обязательство. Однако в договоре главным условием обеспечения исполнения обязательств</w:t>
      </w:r>
      <w:r w:rsidR="008F347F">
        <w:rPr>
          <w:rFonts w:ascii="Times New Roman" w:hAnsi="Times New Roman" w:cs="Times New Roman"/>
          <w:sz w:val="28"/>
          <w:szCs w:val="28"/>
        </w:rPr>
        <w:t xml:space="preserve"> является пр</w:t>
      </w:r>
      <w:r>
        <w:rPr>
          <w:rFonts w:ascii="Times New Roman" w:hAnsi="Times New Roman" w:cs="Times New Roman"/>
          <w:sz w:val="28"/>
          <w:szCs w:val="28"/>
        </w:rPr>
        <w:t xml:space="preserve">ямое указание о задатке. В </w:t>
      </w:r>
      <w:r w:rsidR="008F347F">
        <w:rPr>
          <w:rFonts w:ascii="Times New Roman" w:hAnsi="Times New Roman" w:cs="Times New Roman"/>
          <w:sz w:val="28"/>
          <w:szCs w:val="28"/>
        </w:rPr>
        <w:t xml:space="preserve">противном случае передаваемая стороной сумма считается авансом. </w:t>
      </w:r>
    </w:p>
    <w:p w:rsidR="008F347F" w:rsidRDefault="008F347F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Задаток, как способ обеспечения исполнения обязательства, является условием предварительного договора. </w:t>
      </w:r>
      <w:r w:rsidR="00DF62A5">
        <w:rPr>
          <w:rFonts w:ascii="Times New Roman" w:hAnsi="Times New Roman" w:cs="Times New Roman"/>
          <w:sz w:val="28"/>
          <w:szCs w:val="28"/>
        </w:rPr>
        <w:t>Задаток в данном случае, уплачиваемый по предварительному договору, зачисляется в счет цены по основному договору. Однако в случае выдачи задатка ненадлежащей стороной договора, другая сторона обязана вернуть задаток. Исключение составляют случаи, предусмотренные договором или вытекающие из взаимного обязательства сторон</w:t>
      </w:r>
      <w:r w:rsidR="00DF62A5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="00DF62A5">
        <w:rPr>
          <w:rFonts w:ascii="Times New Roman" w:hAnsi="Times New Roman" w:cs="Times New Roman"/>
          <w:sz w:val="28"/>
          <w:szCs w:val="28"/>
        </w:rPr>
        <w:t>.</w:t>
      </w:r>
    </w:p>
    <w:p w:rsidR="000A6D0B" w:rsidRDefault="004741CB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Следует отметить, что в соответствии с п. 2 ст. 381 ГК РФ у стороны, которая несет обязанность по возвращению задатка, возникает обязательства выплатить все понесенные другой стороной убытки. При удовлетворении требований о взыскании убытков, понесенных вследствие ненадлежащего и исполнения или неисполнения условий основного договора, учитывается взаимосвязь между неисполнением обязательств и наступившими последствиями неисполнения, в том числе их взаимосвязь</w:t>
      </w:r>
      <w:r w:rsidR="00E91087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7B5B" w:rsidRDefault="00E91087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неустойка и задаток, как стимулирующие способы обеспечения исполнения обязательств, имеют общие признаки и определенные различия. При возникновении неустойки и задатка уплачиваются также убытки, понесенные стороной обязательства вследствие неисполнения или ненадлежащего исполнения условий договора. Кроме того неустойка и задаток являются денежной суммой, подлежащей уплате  и связанной с основным обязательством. </w:t>
      </w:r>
    </w:p>
    <w:p w:rsidR="00E91087" w:rsidRDefault="00E91087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существенны</w:t>
      </w:r>
      <w:r w:rsidR="003E2E69">
        <w:rPr>
          <w:rFonts w:ascii="Times New Roman" w:hAnsi="Times New Roman" w:cs="Times New Roman"/>
          <w:sz w:val="28"/>
          <w:szCs w:val="28"/>
        </w:rPr>
        <w:t>м отличием является порядок воз</w:t>
      </w:r>
      <w:r>
        <w:rPr>
          <w:rFonts w:ascii="Times New Roman" w:hAnsi="Times New Roman" w:cs="Times New Roman"/>
          <w:sz w:val="28"/>
          <w:szCs w:val="28"/>
        </w:rPr>
        <w:t>никновения обязательства. Если неустойка является способом защиты нарушенных прав</w:t>
      </w:r>
      <w:r w:rsidR="003E2E69">
        <w:rPr>
          <w:rFonts w:ascii="Times New Roman" w:hAnsi="Times New Roman" w:cs="Times New Roman"/>
          <w:sz w:val="28"/>
          <w:szCs w:val="28"/>
        </w:rPr>
        <w:t xml:space="preserve"> вследствие неисполнения условий основного договора, то задаток является условием предварительного договора и влечет возмещение выплаты в двойном размере. </w:t>
      </w:r>
    </w:p>
    <w:p w:rsidR="00F37B5B" w:rsidRDefault="00F37B5B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неустойка и задаток могут быть предусмотрены условием договора. В отличие от неустойки задаток является предметом отдельного соглашения или условием договора. </w:t>
      </w:r>
      <w:r w:rsidR="00B53102">
        <w:rPr>
          <w:rFonts w:ascii="Times New Roman" w:hAnsi="Times New Roman" w:cs="Times New Roman"/>
          <w:sz w:val="28"/>
          <w:szCs w:val="28"/>
        </w:rPr>
        <w:t>Однако как стимулирующие способы обеспечения исполнения обязательств неустойка и задаток являются «предупреждающими» мерами ответственности за ненадлежащее исполнение обязательств должника.</w:t>
      </w:r>
    </w:p>
    <w:p w:rsidR="00B53102" w:rsidRDefault="00B53102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102" w:rsidRDefault="00B53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3489A" w:rsidRPr="0083489A" w:rsidRDefault="0083489A" w:rsidP="0083489A">
      <w:pPr>
        <w:pStyle w:val="a3"/>
        <w:numPr>
          <w:ilvl w:val="1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89A">
        <w:rPr>
          <w:rFonts w:ascii="Times New Roman" w:hAnsi="Times New Roman" w:cs="Times New Roman"/>
          <w:b/>
          <w:sz w:val="28"/>
          <w:szCs w:val="28"/>
        </w:rPr>
        <w:lastRenderedPageBreak/>
        <w:t>Поручительство и независимая гарантия</w:t>
      </w:r>
    </w:p>
    <w:p w:rsidR="00A6788E" w:rsidRDefault="00A6788E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102" w:rsidRDefault="00A6788E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гарантия и поручительство помимо гарантийных способов обеспечения исполнения обязательства выступают в качестве поименованных способов обеспечения исполнения обязательств. </w:t>
      </w:r>
      <w:r w:rsidR="00AD2829">
        <w:rPr>
          <w:rFonts w:ascii="Times New Roman" w:hAnsi="Times New Roman" w:cs="Times New Roman"/>
          <w:sz w:val="28"/>
          <w:szCs w:val="28"/>
        </w:rPr>
        <w:t xml:space="preserve">Особенностью независимой гарантии и поручительства, как и других видов обеспечения, является их </w:t>
      </w:r>
      <w:proofErr w:type="spellStart"/>
      <w:r w:rsidR="00AD2829">
        <w:rPr>
          <w:rFonts w:ascii="Times New Roman" w:hAnsi="Times New Roman" w:cs="Times New Roman"/>
          <w:sz w:val="28"/>
          <w:szCs w:val="28"/>
        </w:rPr>
        <w:t>акцессорность</w:t>
      </w:r>
      <w:proofErr w:type="spellEnd"/>
      <w:r w:rsidR="00AD2829">
        <w:rPr>
          <w:rFonts w:ascii="Times New Roman" w:hAnsi="Times New Roman" w:cs="Times New Roman"/>
          <w:sz w:val="28"/>
          <w:szCs w:val="28"/>
        </w:rPr>
        <w:t>, то</w:t>
      </w:r>
      <w:r w:rsidR="00AC7189">
        <w:rPr>
          <w:rFonts w:ascii="Times New Roman" w:hAnsi="Times New Roman" w:cs="Times New Roman"/>
          <w:sz w:val="28"/>
          <w:szCs w:val="28"/>
        </w:rPr>
        <w:t xml:space="preserve"> они всегда выступают в качестве дополнительного обязательства. Вместе с тем существуют такие виды </w:t>
      </w:r>
      <w:proofErr w:type="spellStart"/>
      <w:r w:rsidR="00AC7189">
        <w:rPr>
          <w:rFonts w:ascii="Times New Roman" w:hAnsi="Times New Roman" w:cs="Times New Roman"/>
          <w:sz w:val="28"/>
          <w:szCs w:val="28"/>
        </w:rPr>
        <w:t>акцессорности</w:t>
      </w:r>
      <w:proofErr w:type="spellEnd"/>
      <w:r w:rsidR="00AC7189">
        <w:rPr>
          <w:rFonts w:ascii="Times New Roman" w:hAnsi="Times New Roman" w:cs="Times New Roman"/>
          <w:sz w:val="28"/>
          <w:szCs w:val="28"/>
        </w:rPr>
        <w:t>, как по способу возникновения, объема требований, следование за главным требованием, прекращения и в части принудительного исполнения</w:t>
      </w:r>
      <w:r w:rsidR="00AC7189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AC7189">
        <w:rPr>
          <w:rFonts w:ascii="Times New Roman" w:hAnsi="Times New Roman" w:cs="Times New Roman"/>
          <w:sz w:val="28"/>
          <w:szCs w:val="28"/>
        </w:rPr>
        <w:t>.</w:t>
      </w:r>
    </w:p>
    <w:p w:rsidR="00AC7189" w:rsidRDefault="00AC7189" w:rsidP="001311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368 ГК РФ </w:t>
      </w:r>
      <w:r w:rsidR="002A1D67">
        <w:rPr>
          <w:rFonts w:ascii="Times New Roman" w:hAnsi="Times New Roman" w:cs="Times New Roman"/>
          <w:sz w:val="28"/>
          <w:szCs w:val="28"/>
        </w:rPr>
        <w:t xml:space="preserve">сторонами независимой гарантии выступает гарант, бенефициар и принципал. Содержанием гарантии является обязанность гаранта оплатить бенефициару по просьбе принципала </w:t>
      </w:r>
      <w:proofErr w:type="gramStart"/>
      <w:r w:rsidR="002A1D67">
        <w:rPr>
          <w:rFonts w:ascii="Times New Roman" w:hAnsi="Times New Roman" w:cs="Times New Roman"/>
          <w:sz w:val="28"/>
          <w:szCs w:val="28"/>
        </w:rPr>
        <w:t>оплатить денежную сумму вне</w:t>
      </w:r>
      <w:proofErr w:type="gramEnd"/>
      <w:r w:rsidR="002A1D67">
        <w:rPr>
          <w:rFonts w:ascii="Times New Roman" w:hAnsi="Times New Roman" w:cs="Times New Roman"/>
          <w:sz w:val="28"/>
          <w:szCs w:val="28"/>
        </w:rPr>
        <w:t xml:space="preserve"> зависимости от основного обязательства. В этом состоит отличие независимой гарантии от д</w:t>
      </w:r>
      <w:r w:rsidR="00013F1D">
        <w:rPr>
          <w:rFonts w:ascii="Times New Roman" w:hAnsi="Times New Roman" w:cs="Times New Roman"/>
          <w:sz w:val="28"/>
          <w:szCs w:val="28"/>
        </w:rPr>
        <w:t xml:space="preserve">ругих способов обеспечения </w:t>
      </w:r>
      <w:r w:rsidR="00630151">
        <w:rPr>
          <w:rFonts w:ascii="Times New Roman" w:hAnsi="Times New Roman" w:cs="Times New Roman"/>
          <w:sz w:val="28"/>
          <w:szCs w:val="28"/>
        </w:rPr>
        <w:t>исполнения</w:t>
      </w:r>
      <w:r w:rsidR="00013F1D">
        <w:rPr>
          <w:rFonts w:ascii="Times New Roman" w:hAnsi="Times New Roman" w:cs="Times New Roman"/>
          <w:sz w:val="28"/>
          <w:szCs w:val="28"/>
        </w:rPr>
        <w:t xml:space="preserve"> обязательств. Однако гарант </w:t>
      </w:r>
      <w:proofErr w:type="gramStart"/>
      <w:r w:rsidR="00013F1D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="00013F1D">
        <w:rPr>
          <w:rFonts w:ascii="Times New Roman" w:hAnsi="Times New Roman" w:cs="Times New Roman"/>
          <w:sz w:val="28"/>
          <w:szCs w:val="28"/>
        </w:rPr>
        <w:t xml:space="preserve"> не исполнять </w:t>
      </w:r>
      <w:r w:rsidR="00630151">
        <w:rPr>
          <w:rFonts w:ascii="Times New Roman" w:hAnsi="Times New Roman" w:cs="Times New Roman"/>
          <w:sz w:val="28"/>
          <w:szCs w:val="28"/>
        </w:rPr>
        <w:t xml:space="preserve">обязанность в передаче денежной суммы бенефициару, если основное обязательство ненадлежащим образом исполнено. </w:t>
      </w:r>
    </w:p>
    <w:p w:rsidR="00D90CFA" w:rsidRDefault="00630151" w:rsidP="00D90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теории и практике российского гражданского права существует определенная казуальность незави</w:t>
      </w:r>
      <w:r w:rsidR="00D90CFA">
        <w:rPr>
          <w:rFonts w:ascii="Times New Roman" w:hAnsi="Times New Roman" w:cs="Times New Roman"/>
          <w:sz w:val="28"/>
          <w:szCs w:val="28"/>
        </w:rPr>
        <w:t>симой гарантии в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инципала. </w:t>
      </w:r>
      <w:r w:rsidR="00D90CFA">
        <w:rPr>
          <w:rFonts w:ascii="Times New Roman" w:hAnsi="Times New Roman" w:cs="Times New Roman"/>
          <w:sz w:val="28"/>
          <w:szCs w:val="28"/>
        </w:rPr>
        <w:t xml:space="preserve">В случае недействительности или </w:t>
      </w:r>
      <w:proofErr w:type="spellStart"/>
      <w:r w:rsidR="00D90CFA">
        <w:rPr>
          <w:rFonts w:ascii="Times New Roman" w:hAnsi="Times New Roman" w:cs="Times New Roman"/>
          <w:sz w:val="28"/>
          <w:szCs w:val="28"/>
        </w:rPr>
        <w:t>незаключенности</w:t>
      </w:r>
      <w:proofErr w:type="spellEnd"/>
      <w:r w:rsidR="00D90CFA">
        <w:rPr>
          <w:rFonts w:ascii="Times New Roman" w:hAnsi="Times New Roman" w:cs="Times New Roman"/>
          <w:sz w:val="28"/>
          <w:szCs w:val="28"/>
        </w:rPr>
        <w:t xml:space="preserve"> соглашения между принципалом и гарантом основное обязательство по независимой гарантии сохраняет свою силу. </w:t>
      </w:r>
      <w:r w:rsidR="00064816">
        <w:rPr>
          <w:rFonts w:ascii="Times New Roman" w:hAnsi="Times New Roman" w:cs="Times New Roman"/>
          <w:sz w:val="28"/>
          <w:szCs w:val="28"/>
        </w:rPr>
        <w:t xml:space="preserve">При этом независимая гарантия является односторонним обязательством гаранта, обеспечивающими права и обязанности бенефициара на получение денежной </w:t>
      </w:r>
      <w:r w:rsidR="00064816">
        <w:rPr>
          <w:rFonts w:ascii="Times New Roman" w:hAnsi="Times New Roman" w:cs="Times New Roman"/>
          <w:sz w:val="28"/>
          <w:szCs w:val="28"/>
        </w:rPr>
        <w:lastRenderedPageBreak/>
        <w:t>суммы в объеме, которые не может быть больше, чем обязанность принципала, подтвержденном документально.</w:t>
      </w:r>
    </w:p>
    <w:p w:rsidR="00F37B5B" w:rsidRDefault="00B108C8" w:rsidP="00834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 поручительства может выступать, как физическое, так и юридическое лицо. Кроме того, поручителем может быть и кредитная организация. Пор</w:t>
      </w:r>
      <w:r w:rsidR="001764F3">
        <w:rPr>
          <w:rFonts w:ascii="Times New Roman" w:hAnsi="Times New Roman" w:cs="Times New Roman"/>
          <w:sz w:val="28"/>
          <w:szCs w:val="28"/>
        </w:rPr>
        <w:t>учитель не вправе осуществлять с</w:t>
      </w:r>
      <w:r>
        <w:rPr>
          <w:rFonts w:ascii="Times New Roman" w:hAnsi="Times New Roman" w:cs="Times New Roman"/>
          <w:sz w:val="28"/>
          <w:szCs w:val="28"/>
        </w:rPr>
        <w:t xml:space="preserve">вои права во вред кредитору. </w:t>
      </w:r>
      <w:r w:rsidR="001764F3">
        <w:rPr>
          <w:rFonts w:ascii="Times New Roman" w:hAnsi="Times New Roman" w:cs="Times New Roman"/>
          <w:sz w:val="28"/>
          <w:szCs w:val="28"/>
        </w:rPr>
        <w:t xml:space="preserve">Однако в отличие от гарантии договор поручительства напрямую зависит от основного обязательства, в отношении которого такой договор заключен. </w:t>
      </w:r>
    </w:p>
    <w:p w:rsidR="001764F3" w:rsidRDefault="00C70C02" w:rsidP="00834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361 ГК РФ поручитель несет обязанность перед кредитором другого лица по исполнению обязательства. При этом договор поручительства может быть заключен в отношении настоящих и будущих, а также денежных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неденежных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обязательств. </w:t>
      </w:r>
      <w:r w:rsidR="003460B5">
        <w:rPr>
          <w:rFonts w:ascii="Times New Roman" w:hAnsi="Times New Roman" w:cs="Times New Roman"/>
          <w:sz w:val="28"/>
          <w:szCs w:val="28"/>
        </w:rPr>
        <w:t xml:space="preserve">Поручительство помимо договора может возникать на основании закона, в силу предусмотренных обязательств. Примером является оплата товара по договору поставки для государственных и муниципальных нужд. </w:t>
      </w:r>
    </w:p>
    <w:p w:rsidR="003460B5" w:rsidRDefault="003460B5" w:rsidP="00834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ст. 362 ГК РФ поручитель несет солидарную с должником ответственность за неисполнение или ненадлежащее исполнение должником обязательств. Если при возникновении поручительства основное обязательство утрачивает свою силу, </w:t>
      </w:r>
      <w:r w:rsidR="00AF6103">
        <w:rPr>
          <w:rFonts w:ascii="Times New Roman" w:hAnsi="Times New Roman" w:cs="Times New Roman"/>
          <w:sz w:val="28"/>
          <w:szCs w:val="28"/>
        </w:rPr>
        <w:t xml:space="preserve">при условии, что такая утрата произошла по вине кредитора, поручитель освобождается от ответственности перед кредитором. </w:t>
      </w:r>
    </w:p>
    <w:p w:rsidR="00AF6103" w:rsidRDefault="00AF6103" w:rsidP="00834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364 ГК РФ поручитель не только вправе выдвигать возражения против кредитора в отношении основного обязательства, но и не исполнять обязательство до тех пор, пока у кредитора возникает возможность удовлетворения требований должником. Если поручитель исполнил обязательства должника, то в соответствии со ст. 365 ГК РФ к нему переходит права кредитора, залогодержателя, то есть право требования от должника надлежащего исполнения обязательств по основному договору. </w:t>
      </w:r>
    </w:p>
    <w:p w:rsidR="00AF6103" w:rsidRDefault="00093B85" w:rsidP="00834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ст. 367 ГК РФ поручительство прекращается с прекращением основного обязательства. В случае, когда по договору поручительства существует обеспечение нескольких обязательств и должник не указал, какое из обязательств было исполнено, то поручительство </w:t>
      </w:r>
      <w:r w:rsidR="00FB66BE">
        <w:rPr>
          <w:rFonts w:ascii="Times New Roman" w:hAnsi="Times New Roman" w:cs="Times New Roman"/>
          <w:sz w:val="28"/>
          <w:szCs w:val="28"/>
        </w:rPr>
        <w:t xml:space="preserve">может быть исполнено в отношении того обязательства, которое оговорено в договоре поручительства. </w:t>
      </w:r>
    </w:p>
    <w:p w:rsidR="00FB66BE" w:rsidRDefault="00FB66BE" w:rsidP="008348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Поручитель вправе дать кредитору заранее обязательство по исполнению условий основного договора. Вместе с тем такое обязательство должно содержать определенные пределы исполнения обязательства должника поручителем. К пределам изменения основного обязательства, а также ответственности по основному обязательству могут относиться </w:t>
      </w:r>
      <w:r w:rsidR="003F67A5">
        <w:rPr>
          <w:rFonts w:ascii="Times New Roman" w:hAnsi="Times New Roman" w:cs="Times New Roman"/>
          <w:sz w:val="28"/>
          <w:szCs w:val="28"/>
        </w:rPr>
        <w:t>размер денежных требований, в том числе процентов, на которые может быть увеличена основная сумма долга</w:t>
      </w:r>
      <w:r w:rsidR="003F67A5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="003F67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03A3" w:rsidRDefault="00ED03A3" w:rsidP="00ED0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поручительство и независимая гарантия, как универсальные способы обеспечения исполнения обязательств в значительной степени отличаются от других способов обеспечения тем, что сторонами обеспечения являются не только кредитор и должник, но и третьи лица. Вместе с этим данные способы обеспечения можно назвать акцессорными, поскольку они являются дополнительными, несмотря на то, что независимая гарантия может быть заключена вне зависимости от наличия основного обязательства. </w:t>
      </w:r>
    </w:p>
    <w:p w:rsidR="00ED03A3" w:rsidRDefault="00ED03A3" w:rsidP="00ED03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Существенным отличием независимой гарантии и поручительства</w:t>
      </w:r>
      <w:r w:rsidR="00821760">
        <w:rPr>
          <w:rFonts w:ascii="Times New Roman" w:hAnsi="Times New Roman" w:cs="Times New Roman"/>
          <w:sz w:val="28"/>
          <w:szCs w:val="28"/>
        </w:rPr>
        <w:t xml:space="preserve"> является взаимосвязь с основным обязательством. Так, независимая гарантия действуют отдельно от основного обязательства, а в случае прекращения основного обязательства договор поручительства утрачивает юридическую силу.</w:t>
      </w:r>
    </w:p>
    <w:p w:rsidR="00821760" w:rsidRDefault="008217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3C9D" w:rsidRPr="00DA3C9D" w:rsidRDefault="00DA3C9D" w:rsidP="00DA3C9D">
      <w:pPr>
        <w:pStyle w:val="a3"/>
        <w:numPr>
          <w:ilvl w:val="1"/>
          <w:numId w:val="2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C9D">
        <w:rPr>
          <w:rFonts w:ascii="Times New Roman" w:hAnsi="Times New Roman" w:cs="Times New Roman"/>
          <w:b/>
          <w:sz w:val="28"/>
          <w:szCs w:val="28"/>
        </w:rPr>
        <w:lastRenderedPageBreak/>
        <w:t>Удержание вещи, залог и обеспечительный платеж, как способы обеспечения исполнения обязательств</w:t>
      </w:r>
    </w:p>
    <w:p w:rsidR="00EA6377" w:rsidRDefault="00EA6377" w:rsidP="00EA6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377" w:rsidRDefault="00EA6377" w:rsidP="00EA6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359 ГК РФ в случае, когда вещь должника находится у кредитора и должник не исполняет обязательство, связанной с вещью, в том числе с оплатой вещи, кредитор вправе удерживать вещь до полного исполнения обязательств должником. Под полным исполнением обязательств понимается оплата стоимости вещи должника, а также возмещение убытков, которые кредитор понес в связи с удержанием вещи. При этом кредитор вправе удерживать вещь в случае возникновения на нее прав у третьих лиц. </w:t>
      </w:r>
    </w:p>
    <w:p w:rsidR="00EA6377" w:rsidRDefault="00EA6377" w:rsidP="00EA6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360 ГК РФ требования кредитора могут быть удовлетворены в пределах стоимости вещи. Условия и порядок удовлетворения требований кредитора в данном случае имеет общие черты с правовым положением залогодержателя вещи. </w:t>
      </w:r>
    </w:p>
    <w:p w:rsidR="00DB3DA2" w:rsidRDefault="00DB3DA2" w:rsidP="00EA6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об удержании вещи распространяются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обязательственные отношениями между кредитором и должником. Такие обязательства обычно вытекают из содержания сделки</w:t>
      </w:r>
      <w:r w:rsidR="005C70F5">
        <w:rPr>
          <w:rFonts w:ascii="Times New Roman" w:hAnsi="Times New Roman" w:cs="Times New Roman"/>
          <w:sz w:val="28"/>
          <w:szCs w:val="28"/>
        </w:rPr>
        <w:t xml:space="preserve">. Однако кредитор может удерживать вещь, принадлежащую исключительно должнику. Вещь должника должна находиться во владении кредитора только на законном основании. </w:t>
      </w:r>
    </w:p>
    <w:p w:rsidR="005C70F5" w:rsidRDefault="00CE0390" w:rsidP="00EA6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 358.1 ГК РФ предусмотрен залог обязательственных прав, предметом которого могут быть права требования кредитора в обязательстве на заложенное имущество. Сторонами залога обязательственных прав выступают залогодатель и залогодержатель. При этом залогодатель одновременно выступает в качестве правообладателя вещи.</w:t>
      </w:r>
    </w:p>
    <w:p w:rsidR="00CE0390" w:rsidRDefault="00CE0390" w:rsidP="00CE0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залога могут быть права на заложенное имущество, часть требования, отдельное требование или несколько требований, связанных с договоров обеспечения обязательства. </w:t>
      </w:r>
      <w:r w:rsidR="00725C25">
        <w:rPr>
          <w:rFonts w:ascii="Times New Roman" w:hAnsi="Times New Roman" w:cs="Times New Roman"/>
          <w:sz w:val="28"/>
          <w:szCs w:val="28"/>
        </w:rPr>
        <w:t xml:space="preserve">Предметом залога может быть совокупность требований в каждом отдельном обязательстве, а также </w:t>
      </w:r>
      <w:r w:rsidR="00725C25">
        <w:rPr>
          <w:rFonts w:ascii="Times New Roman" w:hAnsi="Times New Roman" w:cs="Times New Roman"/>
          <w:sz w:val="28"/>
          <w:szCs w:val="28"/>
        </w:rPr>
        <w:lastRenderedPageBreak/>
        <w:t>существующие обязательства, требования по которым могут возникнуть в будущем.</w:t>
      </w:r>
    </w:p>
    <w:p w:rsidR="00725C25" w:rsidRDefault="00725C25" w:rsidP="00CE0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358.2 ГК РФ залог не требует согласие должника правообладателя, если иные условия не вытекают из договора залога или иного соглаше</w:t>
      </w:r>
      <w:r w:rsidR="00B31C55">
        <w:rPr>
          <w:rFonts w:ascii="Times New Roman" w:hAnsi="Times New Roman" w:cs="Times New Roman"/>
          <w:sz w:val="28"/>
          <w:szCs w:val="28"/>
        </w:rPr>
        <w:t xml:space="preserve">ния. Однако </w:t>
      </w:r>
      <w:proofErr w:type="gramStart"/>
      <w:r w:rsidR="00B31C5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31C55">
        <w:rPr>
          <w:rFonts w:ascii="Times New Roman" w:hAnsi="Times New Roman" w:cs="Times New Roman"/>
          <w:sz w:val="28"/>
          <w:szCs w:val="28"/>
        </w:rPr>
        <w:t>. 3 ст. 358.2 ГК Р</w:t>
      </w:r>
      <w:r>
        <w:rPr>
          <w:rFonts w:ascii="Times New Roman" w:hAnsi="Times New Roman" w:cs="Times New Roman"/>
          <w:sz w:val="28"/>
          <w:szCs w:val="28"/>
        </w:rPr>
        <w:t xml:space="preserve">Ф предусмотрены случаи, когда согласие должника является обязательным. К таким случаям относятся: </w:t>
      </w:r>
      <w:r w:rsidR="00B31C55">
        <w:rPr>
          <w:rFonts w:ascii="Times New Roman" w:hAnsi="Times New Roman" w:cs="Times New Roman"/>
          <w:sz w:val="28"/>
          <w:szCs w:val="28"/>
        </w:rPr>
        <w:t xml:space="preserve">если требуется уступка права требования должником правообладателю, в случае обращения взыскания на заложенное имущество к приобретателю вместе с правами на имущество переходят обязанности должника. </w:t>
      </w:r>
    </w:p>
    <w:p w:rsidR="00B31C55" w:rsidRDefault="00136CE7" w:rsidP="00CE0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Нормами ГК РФ предусмотрены основные виды договора залога: залог прав участников юридических лиц, залог договора банковского счета, залог исключительных прав. В отношении данных видов договоров залога действуют общие положения о залоге. </w:t>
      </w:r>
    </w:p>
    <w:p w:rsidR="00136CE7" w:rsidRPr="00F3431D" w:rsidRDefault="00BF153F" w:rsidP="00F343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381.1 ГК РФ обеспечительным платежом признается денежное обязательство по выплате неустойки и возмещению убытков, </w:t>
      </w:r>
      <w:r w:rsidR="008425FA">
        <w:rPr>
          <w:rFonts w:ascii="Times New Roman" w:hAnsi="Times New Roman" w:cs="Times New Roman"/>
          <w:sz w:val="28"/>
          <w:szCs w:val="28"/>
        </w:rPr>
        <w:t xml:space="preserve">возникшее вследствие нарушения условий договора, посредством внесения одной стороны в пользу другой определенной денежной суммы. </w:t>
      </w:r>
      <w:r w:rsidR="008425FA" w:rsidRPr="00F3431D">
        <w:rPr>
          <w:rFonts w:ascii="Times New Roman" w:hAnsi="Times New Roman" w:cs="Times New Roman"/>
          <w:sz w:val="28"/>
          <w:szCs w:val="28"/>
        </w:rPr>
        <w:t xml:space="preserve">При этом обеспечительный платеж распространяется на обязательства, которые могут или должны возникнуть в будущем. </w:t>
      </w:r>
    </w:p>
    <w:p w:rsidR="008425FA" w:rsidRPr="008425FA" w:rsidRDefault="008425FA" w:rsidP="00F343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Нормативное закрепление обеспечительного платежа стало закономерным итогом его широкого применения в деловой и общегражданской практике в качестве непоименованного способа обеспечения исполнения обязательств. На момент </w:t>
      </w:r>
      <w:proofErr w:type="spellStart"/>
      <w:r w:rsidRPr="008425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легитимизации</w:t>
      </w:r>
      <w:proofErr w:type="spellEnd"/>
      <w:r w:rsidRPr="00842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накоплен большой эмпирический материал о подобных весьма схожих по конструкции и назначению с обеспечительным платежом способах обеспечения исполнения обязательств</w:t>
      </w:r>
      <w:r w:rsidR="0000540B" w:rsidRPr="00F3431D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842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540B" w:rsidRPr="0000540B" w:rsidRDefault="0000540B" w:rsidP="00F343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обеспечительного платежа обеспечительный интерес кредитора удовлетворяется за счет использования суммы платежа для </w:t>
      </w:r>
      <w:r w:rsidR="00F34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компенсации, покрытия</w:t>
      </w:r>
      <w:r w:rsidRPr="000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убытков и неустойки. Безусловно, должник в любое время удовлетворит обеспечительный интерес кредитора, добровольно возместив убытки. </w:t>
      </w:r>
    </w:p>
    <w:p w:rsidR="0000540B" w:rsidRPr="0000540B" w:rsidRDefault="0000540B" w:rsidP="00F343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не возникнет обязательств по уплате убытков и неустойки, то следует констатировать, что обеспечительный интерес кредитора прекращается без связи с его удовлетворением и сумма обеспечительного платежа подлежит возврату должнику. </w:t>
      </w:r>
    </w:p>
    <w:p w:rsidR="0000540B" w:rsidRPr="0000540B" w:rsidRDefault="0000540B" w:rsidP="00F343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платеж используется кредитором преимущественно для компенсации возникших убытков и неустойки, и лишь в случаях, специально указанных в соглашении сторон, его можно использовать как средство платежа. В этом отношении появление обеспечительного платежа в качестве нового способа обеспечения может быть объяснено одним из основных направлений реформирования гражданского законодательства - усилением компенсаторной функции гражданско-правовой ответственности. </w:t>
      </w:r>
    </w:p>
    <w:p w:rsidR="0000540B" w:rsidRPr="0000540B" w:rsidRDefault="0000540B" w:rsidP="00F343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обстоятельства, предусмотренные договором, наступят</w:t>
      </w:r>
      <w:r w:rsidRPr="000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до наступления обстоятельств, предусмотренных договором, обеспечительный платеж направлен на выполнение обеспечительной, доказательственной и страховой функций, а в период после наступления указанных обстоятельств происходит трансформация названных функций в </w:t>
      </w:r>
      <w:proofErr w:type="gramStart"/>
      <w:r w:rsidRPr="000054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компенсационную</w:t>
      </w:r>
      <w:proofErr w:type="gramEnd"/>
      <w:r w:rsidRPr="000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0540B" w:rsidRPr="0000540B" w:rsidRDefault="0000540B" w:rsidP="00F343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обстоятельства, предусмотренные договором, не наступят</w:t>
      </w:r>
      <w:r w:rsidRPr="000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до </w:t>
      </w:r>
      <w:proofErr w:type="gramStart"/>
      <w:r w:rsidRPr="000054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истечения</w:t>
      </w:r>
      <w:proofErr w:type="gramEnd"/>
      <w:r w:rsidRPr="000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договором срока для наступления обстоятельств, предусмотренных договором, обеспечительный платеж направлен на выполнение обеспечительной, доказательственной и страховой функций, а в период после истечения установленного договором срока для наступления обстоятельств и при условии их </w:t>
      </w:r>
      <w:proofErr w:type="spellStart"/>
      <w:r w:rsidRPr="000054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ненаступления</w:t>
      </w:r>
      <w:proofErr w:type="spellEnd"/>
      <w:r w:rsidRPr="00005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функции обеспечительного платежа трансформируются в платежную, если это предусмотрено соглашением сторон. </w:t>
      </w:r>
    </w:p>
    <w:p w:rsidR="00F3431D" w:rsidRPr="00F3431D" w:rsidRDefault="00F3431D" w:rsidP="00F3431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Обеспечительный платеж удовлетворяет обеспечительный интерес кредитора путем выполнения обеспечительной, платежной, страховой, </w:t>
      </w:r>
      <w:r w:rsidRPr="00F34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доказательственной и компенсационной функций, </w:t>
      </w:r>
      <w:proofErr w:type="gramStart"/>
      <w:r w:rsidRPr="00F34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proofErr w:type="gramEnd"/>
      <w:r w:rsidRPr="00F3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которых связаны с периодом существования обеспечиваемого обязательства: в период до наступления обстоятельства для реализации обеспечительного платежа он выполняет обеспечительную, доказательственную и страховую функции; данные функции трансформируются в период после наступления обстоятельства для реализации обеспечительного платежа - в компенсационную; при </w:t>
      </w:r>
      <w:proofErr w:type="spellStart"/>
      <w:r w:rsidRPr="00F34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ненаступлении</w:t>
      </w:r>
      <w:proofErr w:type="spellEnd"/>
      <w:r w:rsidRPr="00F3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 для реализации обеспечительного платежа - в </w:t>
      </w:r>
      <w:proofErr w:type="gramStart"/>
      <w:r w:rsidRPr="00F34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платежную</w:t>
      </w:r>
      <w:proofErr w:type="gramEnd"/>
      <w:r w:rsidRPr="00F34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это прямо предусмотрено соглашением сторон</w:t>
      </w:r>
      <w:r w:rsidR="00C5652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4"/>
      </w:r>
      <w:r w:rsidRPr="00F3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25FA" w:rsidRDefault="00C56520" w:rsidP="00CE03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удержание вещи, залог и обеспечительный платеж, выступают в качестве компенсационных мер неисполнения или ненадлежащего исполнения должником своих обязательств. Вместе с этим реализация указанных способов обеспечения может привести к смене собственника владельца вещи</w:t>
      </w:r>
      <w:r w:rsidR="00B9668F">
        <w:rPr>
          <w:rFonts w:ascii="Times New Roman" w:hAnsi="Times New Roman" w:cs="Times New Roman"/>
          <w:sz w:val="28"/>
          <w:szCs w:val="28"/>
        </w:rPr>
        <w:t>, которая является следствием удовлетворения требований кредитора.</w:t>
      </w:r>
    </w:p>
    <w:p w:rsidR="00B9668F" w:rsidRDefault="00B96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668F" w:rsidRDefault="00B9668F" w:rsidP="00B9668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68F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9668F" w:rsidRDefault="00B9668F" w:rsidP="00B9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849" w:rsidRDefault="00B9668F" w:rsidP="00C3384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Исследовав институт обеспечения исполнения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 гр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ажданском праве, следует отметить, что </w:t>
      </w:r>
      <w:r w:rsidR="00C33849">
        <w:rPr>
          <w:rFonts w:ascii="Times New Roman" w:hAnsi="Times New Roman" w:cs="Times New Roman"/>
          <w:sz w:val="28"/>
          <w:szCs w:val="28"/>
        </w:rPr>
        <w:t xml:space="preserve">обеспечение исполнения обязательств представляет собой возложение обязанности одной сторону на другую совершить определенные действия или воздержаться от их совершения. Такая обязанность может быть установлена в силу договорных отношений, предметом которых являются определенные действия, объекты вещного права, работы и услуги. При этом реализация обеспечения исполнения обязательств не освобождает стороны от исполнения договора. </w:t>
      </w:r>
    </w:p>
    <w:p w:rsidR="00C33849" w:rsidRDefault="00C33849" w:rsidP="00C3384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способов обеспечения исполнения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едставляет собой совокупность взаимосвязанных элементов, включающих понятие и признаки, виды и функции способов обеспечения исполнения обязательств. Следует отметить, что ст. 329 ГК РФ не содержит исчерпывающий перечень способов обеспечения исполнения обязательств. Это означает, что способы выполнения условий договора, а также ненадлежащего исполнения обязательств по договору могут быть предусмотрены законом и договором. Правовым значением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определения способов обеспечения исполнения обязательства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защита прав кредитора вследствие ненадлежащего исполнения обязанностей должника.</w:t>
      </w:r>
    </w:p>
    <w:p w:rsidR="00C33849" w:rsidRPr="00AB7334" w:rsidRDefault="00C33849" w:rsidP="00C3384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Способы обеспечения исполнения обязательств можно классифицировать в зависимости от осуществляемых ими функций. Так, </w:t>
      </w:r>
      <w:r w:rsidR="00AB7334">
        <w:rPr>
          <w:rFonts w:ascii="Times New Roman" w:hAnsi="Times New Roman" w:cs="Times New Roman"/>
          <w:sz w:val="28"/>
          <w:szCs w:val="28"/>
        </w:rPr>
        <w:t>неустойка и задаток, как стимулирующие способы обеспечения исполнения обязательств, имеют общие признаки и определенные различия. При возникновении неустойки и задатка уплачиваются также убытки, понесенные стороной обязательства вследствие неисполнения или ненадлежащего исполнения условий договора. Кроме того неустойка и задаток являются денежной суммой, подлежащей уплате  и связанной с основным обязательством.</w:t>
      </w:r>
    </w:p>
    <w:p w:rsidR="00AB7334" w:rsidRDefault="00AB7334" w:rsidP="00AB73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Поручительство и независимая гарантия, как универсальные способы обеспечения исполнения обязательств в значительной степени отличаются от других способов обеспечения тем, что сторонами обеспечения являются не только кредитор и должник, но и третьи лица. Вместе с этим данные способы обеспечения можно назвать акцессорными, поскольку они являются дополнительными, несмотря на то, что независимая гарантия может быть заключена вне зависимости от наличия основного обязательства. </w:t>
      </w:r>
    </w:p>
    <w:p w:rsidR="00B9668F" w:rsidRDefault="00AB7334" w:rsidP="00B9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всех способов обеспечения исполнения обязательств наиболее отличительными являются залог и удержание вещи должника. Отличительными признаками указанных видом обеспечения является возможность перехода права собственности на имущество должника кредитору вследствие неисполнения или ненадлежащего исполнения обязательств.</w:t>
      </w:r>
    </w:p>
    <w:p w:rsidR="00AB7334" w:rsidRDefault="00553567" w:rsidP="00B9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Особенностью способов обеспечения исполнения обязательств является наличие или отсутствие взаимосвязи и взаимозависимости от основанного обязательства. Так, независимая гарантия не образует нового обязательства, но и может осуществляться в отсутствие основного обязательства, а поручительство всегда связано с основным обязательством.</w:t>
      </w:r>
    </w:p>
    <w:p w:rsidR="00553567" w:rsidRDefault="00553567" w:rsidP="00B96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способы обеспечения исполнения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егда являются акцессорными, некоторые из них, такие как независимая гарантия, даже казуальными. </w:t>
      </w:r>
      <w:r w:rsidR="00EA36B7">
        <w:rPr>
          <w:rFonts w:ascii="Times New Roman" w:hAnsi="Times New Roman" w:cs="Times New Roman"/>
          <w:sz w:val="28"/>
          <w:szCs w:val="28"/>
        </w:rPr>
        <w:t>Значение способов обеспечения исполнения обязательств заключается в установлении баланса интересов сторон договора, а также недопустимости нарушения прав других лиц при ненадлежащем исполнении обязательств.</w:t>
      </w:r>
    </w:p>
    <w:p w:rsidR="00EA36B7" w:rsidRDefault="00EA3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A36B7" w:rsidRDefault="00EA36B7" w:rsidP="00EA36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6B7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0E2F62" w:rsidRDefault="000E2F62" w:rsidP="00EA36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6B7" w:rsidRPr="000E2F62" w:rsidRDefault="00EA36B7" w:rsidP="000E2F6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 применения общих положений Гражданского кодекса Российской Федерации об обязательствах и их исполнении: постановление Пленума Верховного Суда РФ от 22.11.2016 N 54 - "Российская газета" -N 275 - 05.12.2016.</w:t>
      </w:r>
    </w:p>
    <w:p w:rsidR="00EA36B7" w:rsidRPr="000E2F62" w:rsidRDefault="00EA36B7" w:rsidP="000E2F6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Кулаков В.В. Обязательственное право - учебное пособие. - М.: РГУП - 2016. - 186 с. </w:t>
      </w:r>
    </w:p>
    <w:p w:rsidR="00EA36B7" w:rsidRPr="000E2F62" w:rsidRDefault="00EA36B7" w:rsidP="000E2F6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Гонгало</w:t>
      </w:r>
      <w:proofErr w:type="spellEnd"/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Б.М. Учение об обеспечении обязательств. - М.-  2002.- С. 12 - 13. </w:t>
      </w:r>
    </w:p>
    <w:p w:rsidR="00EA36B7" w:rsidRPr="000E2F62" w:rsidRDefault="00EA36B7" w:rsidP="000E2F62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F62">
        <w:rPr>
          <w:rFonts w:ascii="Times New Roman" w:hAnsi="Times New Roman" w:cs="Times New Roman"/>
          <w:sz w:val="28"/>
          <w:szCs w:val="28"/>
        </w:rPr>
        <w:t>Жиленкова</w:t>
      </w:r>
      <w:proofErr w:type="spellEnd"/>
      <w:r w:rsidRPr="000E2F62">
        <w:rPr>
          <w:rFonts w:ascii="Times New Roman" w:hAnsi="Times New Roman" w:cs="Times New Roman"/>
          <w:sz w:val="28"/>
          <w:szCs w:val="28"/>
        </w:rPr>
        <w:t xml:space="preserve">, Т.В. Признаки способов обеспечения исполнения обязательств. – Т.В. </w:t>
      </w:r>
      <w:proofErr w:type="spellStart"/>
      <w:r w:rsidRPr="000E2F62">
        <w:rPr>
          <w:rFonts w:ascii="Times New Roman" w:hAnsi="Times New Roman" w:cs="Times New Roman"/>
          <w:sz w:val="28"/>
          <w:szCs w:val="28"/>
        </w:rPr>
        <w:t>Жиленкова</w:t>
      </w:r>
      <w:proofErr w:type="spellEnd"/>
      <w:r w:rsidRPr="000E2F62">
        <w:rPr>
          <w:rFonts w:ascii="Times New Roman" w:hAnsi="Times New Roman" w:cs="Times New Roman"/>
          <w:sz w:val="28"/>
          <w:szCs w:val="28"/>
        </w:rPr>
        <w:t>. - Глагол правосудия.- 2020 - № 2.—С. 4–9.</w:t>
      </w:r>
    </w:p>
    <w:p w:rsidR="00EA36B7" w:rsidRPr="000E2F62" w:rsidRDefault="00EA36B7" w:rsidP="000E2F62">
      <w:pPr>
        <w:pStyle w:val="a4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62">
        <w:rPr>
          <w:rFonts w:ascii="Times New Roman" w:hAnsi="Times New Roman" w:cs="Times New Roman"/>
          <w:sz w:val="28"/>
          <w:szCs w:val="28"/>
        </w:rPr>
        <w:t xml:space="preserve">Гражданское право: Учебник. В 2 т. - Под ред. Б.М. </w:t>
      </w:r>
      <w:proofErr w:type="spellStart"/>
      <w:r w:rsidRPr="000E2F62">
        <w:rPr>
          <w:rFonts w:ascii="Times New Roman" w:hAnsi="Times New Roman" w:cs="Times New Roman"/>
          <w:sz w:val="28"/>
          <w:szCs w:val="28"/>
        </w:rPr>
        <w:t>Гонгало</w:t>
      </w:r>
      <w:proofErr w:type="spellEnd"/>
      <w:r w:rsidRPr="000E2F62">
        <w:rPr>
          <w:rFonts w:ascii="Times New Roman" w:hAnsi="Times New Roman" w:cs="Times New Roman"/>
          <w:sz w:val="28"/>
          <w:szCs w:val="28"/>
        </w:rPr>
        <w:t xml:space="preserve">. Т. 1. 2-е изд. </w:t>
      </w:r>
      <w:proofErr w:type="spellStart"/>
      <w:r w:rsidRPr="000E2F6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E2F62">
        <w:rPr>
          <w:rFonts w:ascii="Times New Roman" w:hAnsi="Times New Roman" w:cs="Times New Roman"/>
          <w:sz w:val="28"/>
          <w:szCs w:val="28"/>
        </w:rPr>
        <w:t>. и доп.</w:t>
      </w:r>
      <w:proofErr w:type="gramStart"/>
      <w:r w:rsidRPr="000E2F62">
        <w:rPr>
          <w:rFonts w:ascii="Times New Roman" w:hAnsi="Times New Roman" w:cs="Times New Roman"/>
          <w:sz w:val="28"/>
          <w:szCs w:val="28"/>
        </w:rPr>
        <w:t>—М</w:t>
      </w:r>
      <w:proofErr w:type="gramEnd"/>
      <w:r w:rsidRPr="000E2F62">
        <w:rPr>
          <w:rFonts w:ascii="Times New Roman" w:hAnsi="Times New Roman" w:cs="Times New Roman"/>
          <w:sz w:val="28"/>
          <w:szCs w:val="28"/>
        </w:rPr>
        <w:t xml:space="preserve">осква: Статут - 2017.— 789 </w:t>
      </w:r>
      <w:proofErr w:type="gramStart"/>
      <w:r w:rsidRPr="000E2F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2F62">
        <w:rPr>
          <w:rFonts w:ascii="Times New Roman" w:hAnsi="Times New Roman" w:cs="Times New Roman"/>
          <w:sz w:val="28"/>
          <w:szCs w:val="28"/>
        </w:rPr>
        <w:t>.</w:t>
      </w:r>
    </w:p>
    <w:p w:rsidR="00EA36B7" w:rsidRPr="000E2F62" w:rsidRDefault="000E290A" w:rsidP="000E2F6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EA36B7" w:rsidRPr="000E2F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Определение</w:t>
        </w:r>
      </w:hyperlink>
      <w:r w:rsidR="00EA36B7"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Верховного Суда РФ от 15.01.2019 N 25-КГ18-8 – СПС Консультант плюс.</w:t>
      </w:r>
    </w:p>
    <w:p w:rsidR="00EA36B7" w:rsidRPr="000E2F62" w:rsidRDefault="000E290A" w:rsidP="000E2F6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A36B7" w:rsidRPr="000E2F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Обзор</w:t>
        </w:r>
      </w:hyperlink>
      <w:r w:rsidR="00EA36B7"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судебной практики Верховного Суда РФ N 3 (2019) (утв. Президиумом Верховного Суда РФ 27.11.2019)  - СПС Консультант плюс.</w:t>
      </w:r>
    </w:p>
    <w:p w:rsidR="00EA36B7" w:rsidRPr="000E2F62" w:rsidRDefault="00EA36B7" w:rsidP="000E2F6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Саблин М.Т. Взыскание долгов: от профилактики до принуждения. - 4-е изд., </w:t>
      </w:r>
      <w:proofErr w:type="spellStart"/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М.: Статут - 2017. - 496 </w:t>
      </w:r>
      <w:proofErr w:type="gramStart"/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A36B7" w:rsidRPr="000E2F62" w:rsidRDefault="00EA36B7" w:rsidP="000E2F6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 применения общих положений Гражданского кодекса Российской Федерации о заключении и толковании договора: Постановление Пленума Верховного Суда РФ от 25.12.2018 N 49 - Бюллетень Верховного Суда РФ - N 2 – февраль – 2019.</w:t>
      </w:r>
    </w:p>
    <w:p w:rsidR="00EA36B7" w:rsidRPr="000E2F62" w:rsidRDefault="00EA36B7" w:rsidP="000E2F6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Судебной коллегии по гражданским делам Верховного Суда РФ от 18.04.2017 N 5-КГ17-21 – СПС Консультант плюс.</w:t>
      </w:r>
    </w:p>
    <w:p w:rsidR="00EA36B7" w:rsidRPr="000E2F62" w:rsidRDefault="00EA36B7" w:rsidP="000E2F6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Трезубов Е.С. Независимая гарантия и поручительство: о целесообразности создания единого личного способа обеспечения обязательства в российском гражданском праве – Е.С. Трезубов - Гражданское право.-  2020.-  N 6.-  С. 23 - 27. </w:t>
      </w:r>
    </w:p>
    <w:p w:rsidR="00EA36B7" w:rsidRPr="000E2F62" w:rsidRDefault="00EA36B7" w:rsidP="000E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6B7" w:rsidRPr="000E2F62" w:rsidRDefault="00EA36B7" w:rsidP="000E2F6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 разрешения споров о поручительстве: Постановление Пленума Верховного Суда РФ от 24.12.2020 N 45 - Российская газета - N 6 - 15.01.2021.</w:t>
      </w:r>
    </w:p>
    <w:p w:rsidR="00EA36B7" w:rsidRPr="000E2F62" w:rsidRDefault="00EA36B7" w:rsidP="000E2F6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Акинфиева В.В. Обеспечительный платеж как способ обеспечения исполнения обязательств в российском гражданском праве: Монография.- В.В.Акинфиева - Москва: Статут – 2019 - 159 </w:t>
      </w:r>
      <w:proofErr w:type="gramStart"/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E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A36B7" w:rsidRPr="000E2F62" w:rsidRDefault="00EA36B7" w:rsidP="000E2F62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2F62">
        <w:rPr>
          <w:rFonts w:ascii="Times New Roman" w:hAnsi="Times New Roman" w:cs="Times New Roman"/>
          <w:sz w:val="28"/>
          <w:szCs w:val="28"/>
        </w:rPr>
        <w:t>Гасников</w:t>
      </w:r>
      <w:proofErr w:type="spellEnd"/>
      <w:r w:rsidRPr="000E2F62">
        <w:rPr>
          <w:rFonts w:ascii="Times New Roman" w:hAnsi="Times New Roman" w:cs="Times New Roman"/>
          <w:sz w:val="28"/>
          <w:szCs w:val="28"/>
        </w:rPr>
        <w:t xml:space="preserve"> К.Д. </w:t>
      </w:r>
      <w:hyperlink r:id="rId10" w:history="1">
        <w:r w:rsidRPr="000E2F6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Применение обеспечительных платежей в рамках</w:t>
        </w:r>
      </w:hyperlink>
      <w:r w:rsidRPr="000E2F62">
        <w:rPr>
          <w:rFonts w:ascii="Times New Roman" w:hAnsi="Times New Roman" w:cs="Times New Roman"/>
          <w:sz w:val="28"/>
          <w:szCs w:val="28"/>
        </w:rPr>
        <w:t xml:space="preserve"> отдельных гражданско-правовых обязательств: теоретические и практические аспекты – К.Д. </w:t>
      </w:r>
      <w:proofErr w:type="spellStart"/>
      <w:r w:rsidRPr="000E2F62">
        <w:rPr>
          <w:rFonts w:ascii="Times New Roman" w:hAnsi="Times New Roman" w:cs="Times New Roman"/>
          <w:sz w:val="28"/>
          <w:szCs w:val="28"/>
        </w:rPr>
        <w:t>Гаснико</w:t>
      </w:r>
      <w:proofErr w:type="gramStart"/>
      <w:r w:rsidRPr="000E2F6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0E2F6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E2F62">
        <w:rPr>
          <w:rFonts w:ascii="Times New Roman" w:hAnsi="Times New Roman" w:cs="Times New Roman"/>
          <w:sz w:val="28"/>
          <w:szCs w:val="28"/>
        </w:rPr>
        <w:t xml:space="preserve"> Журнал российского права. - 2016. - N 10. - С. 46 - 55. </w:t>
      </w:r>
    </w:p>
    <w:p w:rsidR="00EA36B7" w:rsidRPr="00EA36B7" w:rsidRDefault="00EA36B7" w:rsidP="00EA36B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A36B7" w:rsidRPr="00EA36B7" w:rsidSect="00B23CFD">
      <w:footerReference w:type="default" r:id="rId11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9B8" w:rsidRDefault="004649B8" w:rsidP="0087054E">
      <w:pPr>
        <w:spacing w:after="0" w:line="240" w:lineRule="auto"/>
      </w:pPr>
      <w:r>
        <w:separator/>
      </w:r>
    </w:p>
  </w:endnote>
  <w:endnote w:type="continuationSeparator" w:id="0">
    <w:p w:rsidR="004649B8" w:rsidRDefault="004649B8" w:rsidP="0087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950773"/>
      <w:docPartObj>
        <w:docPartGallery w:val="Page Numbers (Bottom of Page)"/>
        <w:docPartUnique/>
      </w:docPartObj>
    </w:sdtPr>
    <w:sdtContent>
      <w:p w:rsidR="00397A7F" w:rsidRPr="000E2F62" w:rsidRDefault="000E290A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2F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97A7F" w:rsidRPr="000E2F6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E2F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3C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E2F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97A7F" w:rsidRDefault="00397A7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9B8" w:rsidRDefault="004649B8" w:rsidP="0087054E">
      <w:pPr>
        <w:spacing w:after="0" w:line="240" w:lineRule="auto"/>
      </w:pPr>
      <w:r>
        <w:separator/>
      </w:r>
    </w:p>
  </w:footnote>
  <w:footnote w:type="continuationSeparator" w:id="0">
    <w:p w:rsidR="004649B8" w:rsidRDefault="004649B8" w:rsidP="0087054E">
      <w:pPr>
        <w:spacing w:after="0" w:line="240" w:lineRule="auto"/>
      </w:pPr>
      <w:r>
        <w:continuationSeparator/>
      </w:r>
    </w:p>
  </w:footnote>
  <w:footnote w:id="1"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652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56520">
        <w:rPr>
          <w:rFonts w:ascii="Times New Roman" w:hAnsi="Times New Roman" w:cs="Times New Roman"/>
          <w:sz w:val="20"/>
          <w:szCs w:val="20"/>
        </w:rPr>
        <w:t xml:space="preserve"> </w:t>
      </w:r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некоторых вопросах применения общих положений Гражданского кодекса Российской Федерации об обязательствах и их исполнении: постановление Пленума Верховного Суда РФ от 22.11.2016 N 54 - "Российская газета" -N 275 - 05.12.2016.</w:t>
      </w:r>
    </w:p>
  </w:footnote>
  <w:footnote w:id="2"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52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56520">
        <w:rPr>
          <w:rFonts w:ascii="Times New Roman" w:hAnsi="Times New Roman" w:cs="Times New Roman"/>
          <w:sz w:val="20"/>
          <w:szCs w:val="20"/>
        </w:rPr>
        <w:t xml:space="preserve"> </w:t>
      </w:r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Кулаков В.В. Обязательственное право - учебное пособие. - М.: РГУП - 2016. - 186 с. </w:t>
      </w:r>
    </w:p>
    <w:p w:rsidR="00397A7F" w:rsidRPr="00C56520" w:rsidRDefault="00397A7F" w:rsidP="00C56520">
      <w:pPr>
        <w:pStyle w:val="a4"/>
        <w:ind w:firstLine="709"/>
        <w:jc w:val="both"/>
        <w:rPr>
          <w:rFonts w:ascii="Times New Roman" w:hAnsi="Times New Roman" w:cs="Times New Roman"/>
        </w:rPr>
      </w:pPr>
    </w:p>
  </w:footnote>
  <w:footnote w:id="3"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52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Гонгало</w:t>
      </w:r>
      <w:proofErr w:type="spellEnd"/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Б.М. Учение об обеспечении обязательств. - М.-  2002.- С. 12 - 13. </w:t>
      </w:r>
    </w:p>
    <w:p w:rsidR="00397A7F" w:rsidRPr="00C56520" w:rsidRDefault="00397A7F" w:rsidP="00C56520">
      <w:pPr>
        <w:pStyle w:val="a4"/>
        <w:ind w:firstLine="709"/>
        <w:jc w:val="both"/>
        <w:rPr>
          <w:rFonts w:ascii="Times New Roman" w:hAnsi="Times New Roman" w:cs="Times New Roman"/>
        </w:rPr>
      </w:pPr>
    </w:p>
  </w:footnote>
  <w:footnote w:id="4">
    <w:p w:rsidR="00397A7F" w:rsidRPr="00C56520" w:rsidRDefault="00397A7F" w:rsidP="00C5652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C56520">
        <w:rPr>
          <w:rStyle w:val="a6"/>
          <w:rFonts w:ascii="Times New Roman" w:hAnsi="Times New Roman" w:cs="Times New Roman"/>
        </w:rPr>
        <w:footnoteRef/>
      </w:r>
      <w:r w:rsidRPr="00C56520">
        <w:rPr>
          <w:rFonts w:ascii="Times New Roman" w:hAnsi="Times New Roman" w:cs="Times New Roman"/>
        </w:rPr>
        <w:t xml:space="preserve">  </w:t>
      </w:r>
      <w:proofErr w:type="spellStart"/>
      <w:r w:rsidRPr="00C56520">
        <w:rPr>
          <w:rFonts w:ascii="Times New Roman" w:hAnsi="Times New Roman" w:cs="Times New Roman"/>
        </w:rPr>
        <w:t>Жиленкова</w:t>
      </w:r>
      <w:proofErr w:type="spellEnd"/>
      <w:r w:rsidRPr="00C56520">
        <w:rPr>
          <w:rFonts w:ascii="Times New Roman" w:hAnsi="Times New Roman" w:cs="Times New Roman"/>
        </w:rPr>
        <w:t xml:space="preserve">, Т.В. Признаки способов обеспечения исполнения обязательств. – Т.В. </w:t>
      </w:r>
      <w:proofErr w:type="spellStart"/>
      <w:r w:rsidRPr="00C56520">
        <w:rPr>
          <w:rFonts w:ascii="Times New Roman" w:hAnsi="Times New Roman" w:cs="Times New Roman"/>
        </w:rPr>
        <w:t>Жиленкова</w:t>
      </w:r>
      <w:proofErr w:type="spellEnd"/>
      <w:r w:rsidRPr="00C56520">
        <w:rPr>
          <w:rFonts w:ascii="Times New Roman" w:hAnsi="Times New Roman" w:cs="Times New Roman"/>
        </w:rPr>
        <w:t>. - Глагол правосудия.- 2020 - № 2.—С. 4–9.</w:t>
      </w:r>
    </w:p>
  </w:footnote>
  <w:footnote w:id="5">
    <w:p w:rsidR="00397A7F" w:rsidRPr="00C56520" w:rsidRDefault="00397A7F" w:rsidP="00C56520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C56520">
        <w:rPr>
          <w:rStyle w:val="a6"/>
          <w:rFonts w:ascii="Times New Roman" w:hAnsi="Times New Roman" w:cs="Times New Roman"/>
        </w:rPr>
        <w:footnoteRef/>
      </w:r>
      <w:r w:rsidRPr="00C56520">
        <w:rPr>
          <w:rFonts w:ascii="Times New Roman" w:hAnsi="Times New Roman" w:cs="Times New Roman"/>
        </w:rPr>
        <w:t xml:space="preserve"> Гражданское право: Учебник. В 2 т. - Под ред. Б.М. </w:t>
      </w:r>
      <w:proofErr w:type="spellStart"/>
      <w:r w:rsidRPr="00C56520">
        <w:rPr>
          <w:rFonts w:ascii="Times New Roman" w:hAnsi="Times New Roman" w:cs="Times New Roman"/>
        </w:rPr>
        <w:t>Гонгало</w:t>
      </w:r>
      <w:proofErr w:type="spellEnd"/>
      <w:r w:rsidRPr="00C56520">
        <w:rPr>
          <w:rFonts w:ascii="Times New Roman" w:hAnsi="Times New Roman" w:cs="Times New Roman"/>
        </w:rPr>
        <w:t xml:space="preserve">. Т. 1. 2-е изд. </w:t>
      </w:r>
      <w:proofErr w:type="spellStart"/>
      <w:r w:rsidRPr="00C56520">
        <w:rPr>
          <w:rFonts w:ascii="Times New Roman" w:hAnsi="Times New Roman" w:cs="Times New Roman"/>
        </w:rPr>
        <w:t>перераб</w:t>
      </w:r>
      <w:proofErr w:type="spellEnd"/>
      <w:r w:rsidRPr="00C56520">
        <w:rPr>
          <w:rFonts w:ascii="Times New Roman" w:hAnsi="Times New Roman" w:cs="Times New Roman"/>
        </w:rPr>
        <w:t>. и доп.</w:t>
      </w:r>
      <w:proofErr w:type="gramStart"/>
      <w:r w:rsidRPr="00C56520">
        <w:rPr>
          <w:rFonts w:ascii="Times New Roman" w:hAnsi="Times New Roman" w:cs="Times New Roman"/>
        </w:rPr>
        <w:t>—М</w:t>
      </w:r>
      <w:proofErr w:type="gramEnd"/>
      <w:r w:rsidRPr="00C56520">
        <w:rPr>
          <w:rFonts w:ascii="Times New Roman" w:hAnsi="Times New Roman" w:cs="Times New Roman"/>
        </w:rPr>
        <w:t xml:space="preserve">осква: Статут - 2017.— 789 </w:t>
      </w:r>
      <w:proofErr w:type="gramStart"/>
      <w:r w:rsidRPr="00C56520">
        <w:rPr>
          <w:rFonts w:ascii="Times New Roman" w:hAnsi="Times New Roman" w:cs="Times New Roman"/>
        </w:rPr>
        <w:t>с</w:t>
      </w:r>
      <w:proofErr w:type="gramEnd"/>
      <w:r w:rsidRPr="00C56520">
        <w:rPr>
          <w:rFonts w:ascii="Times New Roman" w:hAnsi="Times New Roman" w:cs="Times New Roman"/>
        </w:rPr>
        <w:t>.</w:t>
      </w:r>
    </w:p>
  </w:footnote>
  <w:footnote w:id="6"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52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56520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C5652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Определение</w:t>
        </w:r>
      </w:hyperlink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Верховного Суда РФ от 15.01.2019 N 25-КГ18-8 – СПС Консультант плюс.</w:t>
      </w:r>
    </w:p>
    <w:p w:rsidR="00397A7F" w:rsidRPr="00C56520" w:rsidRDefault="00397A7F" w:rsidP="00C56520">
      <w:pPr>
        <w:pStyle w:val="a4"/>
        <w:ind w:firstLine="709"/>
        <w:jc w:val="both"/>
        <w:rPr>
          <w:rFonts w:ascii="Times New Roman" w:hAnsi="Times New Roman" w:cs="Times New Roman"/>
        </w:rPr>
      </w:pPr>
    </w:p>
  </w:footnote>
  <w:footnote w:id="7"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652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56520">
        <w:rPr>
          <w:rFonts w:ascii="Times New Roman" w:hAnsi="Times New Roman" w:cs="Times New Roman"/>
          <w:sz w:val="20"/>
          <w:szCs w:val="20"/>
        </w:rPr>
        <w:t xml:space="preserve"> </w:t>
      </w:r>
      <w:hyperlink r:id="rId2" w:history="1">
        <w:r w:rsidRPr="00C56520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Обзор</w:t>
        </w:r>
      </w:hyperlink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судебной практики Верховного Суда РФ N 3 (2019) (утв. Президиумом Верховного Суда РФ 27.11.2019)  - СПС Консультант плюс.</w:t>
      </w:r>
    </w:p>
  </w:footnote>
  <w:footnote w:id="8"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652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56520">
        <w:rPr>
          <w:rFonts w:ascii="Times New Roman" w:hAnsi="Times New Roman" w:cs="Times New Roman"/>
          <w:sz w:val="20"/>
          <w:szCs w:val="20"/>
        </w:rPr>
        <w:t xml:space="preserve"> </w:t>
      </w:r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Саблин М.Т. Взыскание долгов: от профилактики до принуждения. - 4-е изд., </w:t>
      </w:r>
      <w:proofErr w:type="spellStart"/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испр</w:t>
      </w:r>
      <w:proofErr w:type="spellEnd"/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и доп. М.: Статут - 2017. - 496 </w:t>
      </w:r>
      <w:proofErr w:type="gramStart"/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</w:footnote>
  <w:footnote w:id="9"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652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56520">
        <w:rPr>
          <w:rFonts w:ascii="Times New Roman" w:hAnsi="Times New Roman" w:cs="Times New Roman"/>
          <w:sz w:val="20"/>
          <w:szCs w:val="20"/>
        </w:rPr>
        <w:t xml:space="preserve"> </w:t>
      </w:r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некоторых вопросах применения общих положений Гражданского кодекса Российской Федерации о заключении и толковании договора: Постановление Пленума Верховного Суда РФ от 25.12.2018 N 49 - Бюллетень Верховного Суда РФ - N 2 – февраль – 2019.</w:t>
      </w:r>
    </w:p>
  </w:footnote>
  <w:footnote w:id="10"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52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56520">
        <w:rPr>
          <w:rFonts w:ascii="Times New Roman" w:hAnsi="Times New Roman" w:cs="Times New Roman"/>
          <w:sz w:val="20"/>
          <w:szCs w:val="20"/>
        </w:rPr>
        <w:t xml:space="preserve"> </w:t>
      </w:r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Судебной коллегии по гражданским делам Верховного Суда РФ от 18.04.2017 N 5-КГ17-21 – СПС Консультант плюс.</w:t>
      </w:r>
    </w:p>
    <w:p w:rsidR="00397A7F" w:rsidRPr="00C56520" w:rsidRDefault="00397A7F" w:rsidP="00C56520">
      <w:pPr>
        <w:pStyle w:val="a4"/>
        <w:ind w:firstLine="709"/>
        <w:jc w:val="both"/>
        <w:rPr>
          <w:rFonts w:ascii="Times New Roman" w:hAnsi="Times New Roman" w:cs="Times New Roman"/>
        </w:rPr>
      </w:pPr>
    </w:p>
  </w:footnote>
  <w:footnote w:id="11"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52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56520">
        <w:rPr>
          <w:rFonts w:ascii="Times New Roman" w:hAnsi="Times New Roman" w:cs="Times New Roman"/>
          <w:sz w:val="20"/>
          <w:szCs w:val="20"/>
        </w:rPr>
        <w:t xml:space="preserve"> </w:t>
      </w:r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Трезубов Е.С. Независимая гарантия и поручительство: о целесообразности создания единого личного способа обеспечения обязательства в российском гражданском праве – Е.С. Трезубов - Гражданское право.-  2020.-  N 6.-  С. 23 - 27. </w:t>
      </w:r>
    </w:p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</w:footnote>
  <w:footnote w:id="12"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52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56520">
        <w:rPr>
          <w:rFonts w:ascii="Times New Roman" w:hAnsi="Times New Roman" w:cs="Times New Roman"/>
          <w:sz w:val="20"/>
          <w:szCs w:val="20"/>
        </w:rPr>
        <w:t xml:space="preserve"> </w:t>
      </w:r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>О некоторых вопросах разрешения споров о поручительстве: Постановление Пленума Верховного Суда РФ от 24.12.2020 N 45 - Российская газета - N 6 - 15.01.2021.</w:t>
      </w:r>
    </w:p>
    <w:p w:rsidR="00397A7F" w:rsidRPr="00C56520" w:rsidRDefault="00397A7F" w:rsidP="00C56520">
      <w:pPr>
        <w:pStyle w:val="a4"/>
        <w:ind w:firstLine="709"/>
        <w:jc w:val="both"/>
        <w:rPr>
          <w:rFonts w:ascii="Times New Roman" w:hAnsi="Times New Roman" w:cs="Times New Roman"/>
        </w:rPr>
      </w:pPr>
    </w:p>
  </w:footnote>
  <w:footnote w:id="13"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652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56520">
        <w:rPr>
          <w:rFonts w:ascii="Times New Roman" w:hAnsi="Times New Roman" w:cs="Times New Roman"/>
          <w:sz w:val="20"/>
          <w:szCs w:val="20"/>
        </w:rPr>
        <w:t xml:space="preserve"> </w:t>
      </w:r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Акинфиева В.В. Обеспечительный платеж как способ обеспечения исполнения обязательств в российском гражданском праве: Монография.- В.В.Акинфиева - Москва: Статут – 2019 - 159 </w:t>
      </w:r>
      <w:proofErr w:type="gramStart"/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C565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</w:footnote>
  <w:footnote w:id="14">
    <w:p w:rsidR="00397A7F" w:rsidRPr="00C56520" w:rsidRDefault="00397A7F" w:rsidP="00C56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56520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565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56520">
        <w:rPr>
          <w:rFonts w:ascii="Times New Roman" w:hAnsi="Times New Roman" w:cs="Times New Roman"/>
          <w:sz w:val="20"/>
          <w:szCs w:val="20"/>
        </w:rPr>
        <w:t>Гасников</w:t>
      </w:r>
      <w:proofErr w:type="spellEnd"/>
      <w:r w:rsidRPr="00C56520">
        <w:rPr>
          <w:rFonts w:ascii="Times New Roman" w:hAnsi="Times New Roman" w:cs="Times New Roman"/>
          <w:sz w:val="20"/>
          <w:szCs w:val="20"/>
        </w:rPr>
        <w:t xml:space="preserve"> К.Д. </w:t>
      </w:r>
      <w:hyperlink r:id="rId3" w:history="1">
        <w:r w:rsidRPr="00C56520">
          <w:rPr>
            <w:rStyle w:val="a7"/>
            <w:rFonts w:ascii="Times New Roman" w:hAnsi="Times New Roman" w:cs="Times New Roman"/>
            <w:color w:val="auto"/>
            <w:sz w:val="20"/>
            <w:szCs w:val="20"/>
            <w:u w:val="none"/>
          </w:rPr>
          <w:t>Применение обеспечительных платежей в рамках</w:t>
        </w:r>
      </w:hyperlink>
      <w:r w:rsidRPr="00C56520">
        <w:rPr>
          <w:rFonts w:ascii="Times New Roman" w:hAnsi="Times New Roman" w:cs="Times New Roman"/>
          <w:sz w:val="20"/>
          <w:szCs w:val="20"/>
        </w:rPr>
        <w:t xml:space="preserve"> отдельных гражданско-правовых обязательств: теоретические и практические аспекты – К.Д. </w:t>
      </w:r>
      <w:proofErr w:type="spellStart"/>
      <w:r w:rsidRPr="00C56520">
        <w:rPr>
          <w:rFonts w:ascii="Times New Roman" w:hAnsi="Times New Roman" w:cs="Times New Roman"/>
          <w:sz w:val="20"/>
          <w:szCs w:val="20"/>
        </w:rPr>
        <w:t>Гаснико</w:t>
      </w:r>
      <w:proofErr w:type="gramStart"/>
      <w:r w:rsidRPr="00C56520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Pr="00C56520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C56520">
        <w:rPr>
          <w:rFonts w:ascii="Times New Roman" w:hAnsi="Times New Roman" w:cs="Times New Roman"/>
          <w:sz w:val="20"/>
          <w:szCs w:val="20"/>
        </w:rPr>
        <w:t xml:space="preserve"> Журнал российского права. - 2016. - N 10. - С. 46 - 55.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465"/>
    <w:multiLevelType w:val="multilevel"/>
    <w:tmpl w:val="8684097C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8EC516D"/>
    <w:multiLevelType w:val="multilevel"/>
    <w:tmpl w:val="8684097C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EA22951"/>
    <w:multiLevelType w:val="multilevel"/>
    <w:tmpl w:val="8684097C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37DF11EB"/>
    <w:multiLevelType w:val="multilevel"/>
    <w:tmpl w:val="8684097C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4D4637FC"/>
    <w:multiLevelType w:val="multilevel"/>
    <w:tmpl w:val="088E6A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53757A00"/>
    <w:multiLevelType w:val="multilevel"/>
    <w:tmpl w:val="8684097C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719D6C27"/>
    <w:multiLevelType w:val="hybridMultilevel"/>
    <w:tmpl w:val="B42ED138"/>
    <w:lvl w:ilvl="0" w:tplc="ACF855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F66FEA"/>
    <w:multiLevelType w:val="hybridMultilevel"/>
    <w:tmpl w:val="7604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49B"/>
    <w:rsid w:val="0000540B"/>
    <w:rsid w:val="00013F1D"/>
    <w:rsid w:val="00064816"/>
    <w:rsid w:val="00076DE1"/>
    <w:rsid w:val="000821E8"/>
    <w:rsid w:val="00093B85"/>
    <w:rsid w:val="000A59E7"/>
    <w:rsid w:val="000A6D0B"/>
    <w:rsid w:val="000C6A6D"/>
    <w:rsid w:val="000D3F33"/>
    <w:rsid w:val="000E290A"/>
    <w:rsid w:val="000E2F62"/>
    <w:rsid w:val="000E33EE"/>
    <w:rsid w:val="0013118B"/>
    <w:rsid w:val="00136CE7"/>
    <w:rsid w:val="001764F3"/>
    <w:rsid w:val="00196B97"/>
    <w:rsid w:val="001F7988"/>
    <w:rsid w:val="00213998"/>
    <w:rsid w:val="00276214"/>
    <w:rsid w:val="002A1D67"/>
    <w:rsid w:val="002F5540"/>
    <w:rsid w:val="00303E33"/>
    <w:rsid w:val="003460B5"/>
    <w:rsid w:val="00356B2C"/>
    <w:rsid w:val="00397A7F"/>
    <w:rsid w:val="003D668F"/>
    <w:rsid w:val="003E2E69"/>
    <w:rsid w:val="003F67A5"/>
    <w:rsid w:val="0042388A"/>
    <w:rsid w:val="00434538"/>
    <w:rsid w:val="004649B8"/>
    <w:rsid w:val="00466B8A"/>
    <w:rsid w:val="004741CB"/>
    <w:rsid w:val="00553567"/>
    <w:rsid w:val="005B26CA"/>
    <w:rsid w:val="005B54F3"/>
    <w:rsid w:val="005C70F5"/>
    <w:rsid w:val="005E5E9F"/>
    <w:rsid w:val="006075FE"/>
    <w:rsid w:val="006106C2"/>
    <w:rsid w:val="006213BD"/>
    <w:rsid w:val="00630151"/>
    <w:rsid w:val="00725C25"/>
    <w:rsid w:val="00776AF4"/>
    <w:rsid w:val="007B2008"/>
    <w:rsid w:val="00821760"/>
    <w:rsid w:val="0083489A"/>
    <w:rsid w:val="008425FA"/>
    <w:rsid w:val="00855403"/>
    <w:rsid w:val="0087054E"/>
    <w:rsid w:val="008F347F"/>
    <w:rsid w:val="00954406"/>
    <w:rsid w:val="00984152"/>
    <w:rsid w:val="009C0B94"/>
    <w:rsid w:val="00A30CD9"/>
    <w:rsid w:val="00A65F7B"/>
    <w:rsid w:val="00A6788E"/>
    <w:rsid w:val="00A951BE"/>
    <w:rsid w:val="00AB7334"/>
    <w:rsid w:val="00AC7189"/>
    <w:rsid w:val="00AD2829"/>
    <w:rsid w:val="00AE4AE2"/>
    <w:rsid w:val="00AE562E"/>
    <w:rsid w:val="00AF6103"/>
    <w:rsid w:val="00B02249"/>
    <w:rsid w:val="00B108C8"/>
    <w:rsid w:val="00B23CFD"/>
    <w:rsid w:val="00B31C55"/>
    <w:rsid w:val="00B53102"/>
    <w:rsid w:val="00B6407C"/>
    <w:rsid w:val="00B66928"/>
    <w:rsid w:val="00B70293"/>
    <w:rsid w:val="00B9668F"/>
    <w:rsid w:val="00BB737C"/>
    <w:rsid w:val="00BE5167"/>
    <w:rsid w:val="00BF153F"/>
    <w:rsid w:val="00C33849"/>
    <w:rsid w:val="00C56520"/>
    <w:rsid w:val="00C70C02"/>
    <w:rsid w:val="00C70F28"/>
    <w:rsid w:val="00C74E8A"/>
    <w:rsid w:val="00CA728C"/>
    <w:rsid w:val="00CC657C"/>
    <w:rsid w:val="00CE0390"/>
    <w:rsid w:val="00CF1667"/>
    <w:rsid w:val="00D16F1B"/>
    <w:rsid w:val="00D335E4"/>
    <w:rsid w:val="00D90CFA"/>
    <w:rsid w:val="00DA0737"/>
    <w:rsid w:val="00DA3C9D"/>
    <w:rsid w:val="00DB3DA2"/>
    <w:rsid w:val="00DF62A5"/>
    <w:rsid w:val="00E0049B"/>
    <w:rsid w:val="00E064BB"/>
    <w:rsid w:val="00E91087"/>
    <w:rsid w:val="00E97C8A"/>
    <w:rsid w:val="00EA36B7"/>
    <w:rsid w:val="00EA6377"/>
    <w:rsid w:val="00EB0953"/>
    <w:rsid w:val="00ED03A3"/>
    <w:rsid w:val="00F3431D"/>
    <w:rsid w:val="00F378F2"/>
    <w:rsid w:val="00F37B5B"/>
    <w:rsid w:val="00F763F6"/>
    <w:rsid w:val="00FA61A0"/>
    <w:rsid w:val="00FB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49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87054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7054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7054E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855403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E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2F62"/>
  </w:style>
  <w:style w:type="paragraph" w:styleId="aa">
    <w:name w:val="footer"/>
    <w:basedOn w:val="a"/>
    <w:link w:val="ab"/>
    <w:uiPriority w:val="99"/>
    <w:unhideWhenUsed/>
    <w:rsid w:val="000E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2F62"/>
  </w:style>
  <w:style w:type="character" w:customStyle="1" w:styleId="apple-converted-space">
    <w:name w:val="apple-converted-space"/>
    <w:basedOn w:val="a0"/>
    <w:rsid w:val="000E2F62"/>
  </w:style>
  <w:style w:type="paragraph" w:styleId="ac">
    <w:name w:val="Normal (Web)"/>
    <w:aliases w:val="Обычный (веб) Знак,Обычный (Web)"/>
    <w:basedOn w:val="a"/>
    <w:uiPriority w:val="99"/>
    <w:unhideWhenUsed/>
    <w:rsid w:val="000E2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qFormat/>
    <w:rsid w:val="00466B8A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 Spacing"/>
    <w:link w:val="ae"/>
    <w:uiPriority w:val="1"/>
    <w:qFormat/>
    <w:rsid w:val="00A951BE"/>
    <w:pPr>
      <w:spacing w:after="0" w:line="240" w:lineRule="auto"/>
    </w:pPr>
    <w:rPr>
      <w:rFonts w:eastAsiaTheme="minorEastAsia"/>
    </w:rPr>
  </w:style>
  <w:style w:type="character" w:customStyle="1" w:styleId="ae">
    <w:name w:val="Без интервала Знак"/>
    <w:basedOn w:val="a0"/>
    <w:link w:val="ad"/>
    <w:uiPriority w:val="1"/>
    <w:rsid w:val="00A951BE"/>
    <w:rPr>
      <w:rFonts w:eastAsiaTheme="minorEastAsia"/>
    </w:rPr>
  </w:style>
  <w:style w:type="paragraph" w:styleId="af">
    <w:name w:val="Balloon Text"/>
    <w:basedOn w:val="a"/>
    <w:link w:val="af0"/>
    <w:uiPriority w:val="99"/>
    <w:semiHidden/>
    <w:unhideWhenUsed/>
    <w:rsid w:val="00A9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95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ARB&amp;n=570326&amp;dst=100032&amp;field=134&amp;date=02.05.2022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CJI&amp;n=98956&amp;date=02.05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8859&amp;dst=100524&amp;field=134&amp;date=02.05.2022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CJI&amp;n=98956&amp;date=02.05.2022" TargetMode="External"/><Relationship Id="rId2" Type="http://schemas.openxmlformats.org/officeDocument/2006/relationships/hyperlink" Target="https://login.consultant.ru/link/?req=doc&amp;base=LAW&amp;n=338859&amp;dst=100524&amp;field=134&amp;date=02.05.2022" TargetMode="External"/><Relationship Id="rId1" Type="http://schemas.openxmlformats.org/officeDocument/2006/relationships/hyperlink" Target="https://login.consultant.ru/link/?req=doc&amp;base=ARB&amp;n=570326&amp;dst=100032&amp;field=134&amp;date=02.05.202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32888"/>
    <w:rsid w:val="00A32888"/>
    <w:rsid w:val="00AA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67AC78542E43CAB5D033E1E8584B7A">
    <w:name w:val="8967AC78542E43CAB5D033E1E8584B7A"/>
    <w:rsid w:val="00A32888"/>
  </w:style>
  <w:style w:type="paragraph" w:customStyle="1" w:styleId="34F9680A895446BB8440FB0CFD66459A">
    <w:name w:val="34F9680A895446BB8440FB0CFD66459A"/>
    <w:rsid w:val="00A32888"/>
  </w:style>
  <w:style w:type="paragraph" w:customStyle="1" w:styleId="8EAD5B64600C467EBE7769D3916F89DA">
    <w:name w:val="8EAD5B64600C467EBE7769D3916F89DA"/>
    <w:rsid w:val="00A32888"/>
  </w:style>
  <w:style w:type="paragraph" w:customStyle="1" w:styleId="42AA982AB3D44A3F958B8C76F94D9827">
    <w:name w:val="42AA982AB3D44A3F958B8C76F94D9827"/>
    <w:rsid w:val="00A32888"/>
  </w:style>
  <w:style w:type="paragraph" w:customStyle="1" w:styleId="DDB58AC5CD9946A1B436E36913E964DF">
    <w:name w:val="DDB58AC5CD9946A1B436E36913E964DF"/>
    <w:rsid w:val="00A32888"/>
  </w:style>
  <w:style w:type="paragraph" w:customStyle="1" w:styleId="289C8F9F290949D9A550E90F2AD1F347">
    <w:name w:val="289C8F9F290949D9A550E90F2AD1F347"/>
    <w:rsid w:val="00A328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E85BC-AEAA-4948-BF58-58160569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25</Pages>
  <Words>5243</Words>
  <Characters>29891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6</cp:revision>
  <dcterms:created xsi:type="dcterms:W3CDTF">2022-05-01T08:47:00Z</dcterms:created>
  <dcterms:modified xsi:type="dcterms:W3CDTF">2022-05-03T05:30:00Z</dcterms:modified>
</cp:coreProperties>
</file>